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D472C4" w:rsidRDefault="00F4172D" w:rsidP="00F4172D">
      <w:pPr>
        <w:tabs>
          <w:tab w:val="center" w:pos="5083"/>
          <w:tab w:val="left" w:pos="8055"/>
        </w:tabs>
        <w:ind w:right="-105"/>
        <w:jc w:val="center"/>
        <w:rPr>
          <w:rFonts w:ascii="Calibri Light" w:hAnsi="Calibri Light" w:cs="Calibri Light"/>
          <w:b/>
          <w:sz w:val="24"/>
          <w:szCs w:val="24"/>
        </w:rPr>
      </w:pPr>
      <w:r w:rsidRPr="00D472C4">
        <w:rPr>
          <w:rFonts w:ascii="Calibri Light" w:hAnsi="Calibri Light" w:cs="Calibri Light"/>
          <w:b/>
          <w:sz w:val="24"/>
          <w:szCs w:val="24"/>
        </w:rPr>
        <w:t>BQ Solutions Job Description</w:t>
      </w:r>
    </w:p>
    <w:p w14:paraId="375DE7BA" w14:textId="77777777" w:rsidR="00F4172D" w:rsidRPr="00D472C4" w:rsidRDefault="00F4172D" w:rsidP="00F4172D">
      <w:pPr>
        <w:tabs>
          <w:tab w:val="center" w:pos="5083"/>
          <w:tab w:val="left" w:pos="8055"/>
        </w:tabs>
        <w:ind w:right="-105"/>
        <w:jc w:val="center"/>
        <w:rPr>
          <w:rFonts w:ascii="Calibri Light" w:hAnsi="Calibri Light" w:cs="Calibri Light"/>
          <w:color w:val="808080" w:themeColor="background1" w:themeShade="80"/>
          <w:sz w:val="20"/>
          <w:szCs w:val="20"/>
          <w:shd w:val="clear" w:color="auto" w:fill="FFFFFF"/>
        </w:rPr>
      </w:pPr>
      <w:r w:rsidRPr="00D472C4">
        <w:rPr>
          <w:rFonts w:ascii="Calibri Light" w:hAnsi="Calibri Light" w:cs="Calibri Light"/>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40" w:type="dxa"/>
        <w:tblInd w:w="-1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700"/>
        <w:gridCol w:w="8640"/>
      </w:tblGrid>
      <w:tr w:rsidR="00F4172D" w:rsidRPr="00D472C4" w14:paraId="2980A35F" w14:textId="77777777" w:rsidTr="00F12E9F">
        <w:trPr>
          <w:trHeight w:val="228"/>
        </w:trPr>
        <w:tc>
          <w:tcPr>
            <w:tcW w:w="11340"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D472C4" w:rsidRDefault="00F4172D" w:rsidP="003D6318">
            <w:pPr>
              <w:pStyle w:val="Heading5"/>
              <w:spacing w:after="40"/>
              <w:ind w:left="-284" w:right="764" w:firstLine="284"/>
              <w:rPr>
                <w:rFonts w:ascii="Calibri Light" w:hAnsi="Calibri Light" w:cs="Calibri Light"/>
                <w:b/>
                <w:bCs/>
                <w:color w:val="FFFFFF"/>
                <w:sz w:val="24"/>
                <w:szCs w:val="24"/>
              </w:rPr>
            </w:pPr>
            <w:r w:rsidRPr="00D472C4">
              <w:rPr>
                <w:rFonts w:ascii="Calibri Light" w:hAnsi="Calibri Light" w:cs="Calibri Light"/>
                <w:b/>
                <w:bCs/>
                <w:color w:val="FFFFFF"/>
                <w:sz w:val="24"/>
                <w:szCs w:val="24"/>
              </w:rPr>
              <w:t>OVERVIEW</w:t>
            </w:r>
          </w:p>
        </w:tc>
      </w:tr>
      <w:tr w:rsidR="00F4172D" w:rsidRPr="00D472C4" w14:paraId="52D5AEFE"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700" w:type="dxa"/>
            <w:tcBorders>
              <w:top w:val="single" w:sz="6" w:space="0" w:color="auto"/>
              <w:left w:val="single" w:sz="12" w:space="0" w:color="004A82"/>
            </w:tcBorders>
            <w:shd w:val="clear" w:color="auto" w:fill="595959"/>
            <w:vAlign w:val="center"/>
          </w:tcPr>
          <w:p w14:paraId="470831A1" w14:textId="77777777" w:rsidR="00F4172D" w:rsidRPr="00D472C4" w:rsidRDefault="00F4172D" w:rsidP="003D6318">
            <w:pPr>
              <w:pStyle w:val="bullet"/>
              <w:spacing w:before="40" w:after="40"/>
              <w:ind w:left="34"/>
              <w:rPr>
                <w:rFonts w:ascii="Calibri Light" w:hAnsi="Calibri Light" w:cs="Calibri Light"/>
                <w:color w:val="FFFFFF"/>
                <w:sz w:val="24"/>
                <w:szCs w:val="24"/>
              </w:rPr>
            </w:pPr>
            <w:r w:rsidRPr="00D472C4">
              <w:rPr>
                <w:rFonts w:ascii="Calibri Light" w:hAnsi="Calibri Light" w:cs="Calibri Light"/>
                <w:color w:val="FFFFFF"/>
                <w:sz w:val="24"/>
                <w:szCs w:val="24"/>
              </w:rPr>
              <w:t>Job Grade</w:t>
            </w:r>
          </w:p>
        </w:tc>
        <w:tc>
          <w:tcPr>
            <w:tcW w:w="8640" w:type="dxa"/>
            <w:tcBorders>
              <w:top w:val="single" w:sz="6" w:space="0" w:color="auto"/>
              <w:right w:val="single" w:sz="12" w:space="0" w:color="004A82"/>
            </w:tcBorders>
            <w:shd w:val="clear" w:color="auto" w:fill="FFFFFF"/>
            <w:vAlign w:val="center"/>
          </w:tcPr>
          <w:p w14:paraId="2064B738" w14:textId="5AB071D3" w:rsidR="00F4172D" w:rsidRPr="00D472C4" w:rsidRDefault="00B7199C" w:rsidP="003D6318">
            <w:pPr>
              <w:pStyle w:val="bullet"/>
              <w:spacing w:before="40" w:after="40"/>
              <w:rPr>
                <w:rFonts w:ascii="Calibri Light" w:hAnsi="Calibri Light" w:cs="Calibri Light"/>
                <w:color w:val="222A35"/>
                <w:sz w:val="24"/>
                <w:szCs w:val="24"/>
              </w:rPr>
            </w:pPr>
            <w:r>
              <w:rPr>
                <w:rFonts w:ascii="Calibri Light" w:hAnsi="Calibri Light" w:cs="Calibri Light"/>
                <w:color w:val="222A35"/>
                <w:sz w:val="24"/>
                <w:szCs w:val="24"/>
              </w:rPr>
              <w:t>TBC</w:t>
            </w:r>
          </w:p>
        </w:tc>
      </w:tr>
      <w:tr w:rsidR="00F4172D" w:rsidRPr="00D472C4" w14:paraId="0238F5F2"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700" w:type="dxa"/>
            <w:tcBorders>
              <w:top w:val="single" w:sz="6" w:space="0" w:color="auto"/>
              <w:left w:val="single" w:sz="12" w:space="0" w:color="004A82"/>
            </w:tcBorders>
            <w:shd w:val="clear" w:color="auto" w:fill="595959"/>
            <w:vAlign w:val="center"/>
          </w:tcPr>
          <w:p w14:paraId="6AA72355" w14:textId="77777777" w:rsidR="00F4172D" w:rsidRPr="00D472C4" w:rsidRDefault="00F4172D" w:rsidP="003D6318">
            <w:pPr>
              <w:pStyle w:val="bullet"/>
              <w:spacing w:before="40" w:after="40"/>
              <w:ind w:left="34"/>
              <w:rPr>
                <w:rFonts w:ascii="Calibri Light" w:hAnsi="Calibri Light" w:cs="Calibri Light"/>
                <w:color w:val="FFFFFF"/>
                <w:sz w:val="24"/>
                <w:szCs w:val="24"/>
              </w:rPr>
            </w:pPr>
            <w:r w:rsidRPr="00D472C4">
              <w:rPr>
                <w:rFonts w:ascii="Calibri Light" w:hAnsi="Calibri Light" w:cs="Calibri Light"/>
                <w:color w:val="FFFFFF"/>
                <w:sz w:val="24"/>
                <w:szCs w:val="24"/>
              </w:rPr>
              <w:t>Job Title</w:t>
            </w:r>
          </w:p>
        </w:tc>
        <w:tc>
          <w:tcPr>
            <w:tcW w:w="8640" w:type="dxa"/>
            <w:tcBorders>
              <w:top w:val="single" w:sz="6" w:space="0" w:color="auto"/>
              <w:right w:val="single" w:sz="12" w:space="0" w:color="004A82"/>
            </w:tcBorders>
            <w:shd w:val="clear" w:color="auto" w:fill="FFFFFF"/>
            <w:vAlign w:val="center"/>
          </w:tcPr>
          <w:p w14:paraId="290364A6" w14:textId="4D225036" w:rsidR="00F4172D" w:rsidRPr="00D472C4" w:rsidRDefault="00BA45AC" w:rsidP="00BA45AC">
            <w:pPr>
              <w:rPr>
                <w:rFonts w:ascii="Calibri Light" w:hAnsi="Calibri Light" w:cs="Calibri Light"/>
                <w:b/>
                <w:bCs/>
                <w:sz w:val="24"/>
                <w:szCs w:val="24"/>
              </w:rPr>
            </w:pPr>
            <w:r w:rsidRPr="00D472C4">
              <w:rPr>
                <w:rFonts w:ascii="Calibri Light" w:hAnsi="Calibri Light" w:cs="Calibri Light"/>
                <w:b/>
                <w:bCs/>
                <w:sz w:val="24"/>
                <w:szCs w:val="24"/>
              </w:rPr>
              <w:t>Business Development Manager</w:t>
            </w:r>
          </w:p>
        </w:tc>
      </w:tr>
    </w:tbl>
    <w:p w14:paraId="55724992" w14:textId="77777777" w:rsidR="00F4172D" w:rsidRPr="00D472C4" w:rsidRDefault="00F4172D" w:rsidP="00D472C4">
      <w:pPr>
        <w:ind w:firstLine="288"/>
        <w:jc w:val="both"/>
        <w:rPr>
          <w:rFonts w:ascii="Calibri Light" w:hAnsi="Calibri Light" w:cs="Calibri Light"/>
          <w:sz w:val="24"/>
          <w:szCs w:val="24"/>
        </w:rPr>
      </w:pPr>
    </w:p>
    <w:p w14:paraId="589D43B0"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1. Position Purpose</w:t>
      </w:r>
    </w:p>
    <w:p w14:paraId="243A8E4E"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sz w:val="24"/>
          <w:szCs w:val="24"/>
        </w:rPr>
        <w:t>The Business Development Manager is responsible for driving sustainable business growth across defence, government, and specialist consultancy markets. The role leads opportunity identification, pipeline management, client engagement, capture planning, and bid delivery, ensuring that growth activity is structured, intelligence-led, and aligned with corporate strategy.</w:t>
      </w:r>
    </w:p>
    <w:p w14:paraId="7572183B"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sz w:val="24"/>
          <w:szCs w:val="24"/>
        </w:rPr>
        <w:t>This role provides leadership across opportunity shaping, client engagement, information gathering, competitor analysis, tender response development, and capture planning. The BD Manager ensures the business grows in a structured, targeted, and opportunity-driven manner, fully aligned with corporate objectives, frameworks, and governance expectations.</w:t>
      </w:r>
    </w:p>
    <w:p w14:paraId="35187DBB"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sz w:val="24"/>
          <w:szCs w:val="24"/>
        </w:rPr>
        <w:t>The BD Manager also leads and develops the BD team, ensuring the BD function operates cohesively, collaborates intelligently, and demonstrates strong commercial discipline.</w:t>
      </w:r>
    </w:p>
    <w:p w14:paraId="079C30CD" w14:textId="77777777" w:rsidR="003E2F18" w:rsidRPr="00D472C4" w:rsidRDefault="003E2F18" w:rsidP="00D472C4">
      <w:pPr>
        <w:jc w:val="both"/>
        <w:rPr>
          <w:rFonts w:ascii="Calibri Light" w:hAnsi="Calibri Light" w:cs="Calibri Light"/>
          <w:sz w:val="24"/>
          <w:szCs w:val="24"/>
        </w:rPr>
      </w:pPr>
    </w:p>
    <w:p w14:paraId="0E08CEFD"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2. Key Responsibilities</w:t>
      </w:r>
    </w:p>
    <w:p w14:paraId="02F98154"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A. Opportunity Identification &amp; Pipeline Management</w:t>
      </w:r>
    </w:p>
    <w:p w14:paraId="38E31695" w14:textId="77777777" w:rsidR="003E2F18" w:rsidRPr="00D472C4" w:rsidRDefault="003E2F18" w:rsidP="00D472C4">
      <w:pPr>
        <w:numPr>
          <w:ilvl w:val="0"/>
          <w:numId w:val="5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Identify, qualify, and develop new business opportunities across defence, government, and technical consultancy markets.</w:t>
      </w:r>
    </w:p>
    <w:p w14:paraId="7AE62C44" w14:textId="77777777" w:rsidR="003E2F18" w:rsidRPr="00D472C4" w:rsidRDefault="003E2F18" w:rsidP="00D472C4">
      <w:pPr>
        <w:numPr>
          <w:ilvl w:val="0"/>
          <w:numId w:val="5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Own and manage the BD pipeline, ensuring opportunities are accurately logged, prioritised, and progressed.</w:t>
      </w:r>
    </w:p>
    <w:p w14:paraId="6B3D3140" w14:textId="77777777" w:rsidR="003E2F18" w:rsidRPr="00D472C4" w:rsidRDefault="003E2F18" w:rsidP="00D472C4">
      <w:pPr>
        <w:numPr>
          <w:ilvl w:val="0"/>
          <w:numId w:val="5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Conduct bid / no-bid assessments informed by strategic fit, resource availability, risk, and financial return.</w:t>
      </w:r>
    </w:p>
    <w:p w14:paraId="25974A87" w14:textId="77777777" w:rsidR="003E2F18" w:rsidRPr="00D472C4" w:rsidRDefault="003E2F18" w:rsidP="00D472C4">
      <w:pPr>
        <w:numPr>
          <w:ilvl w:val="0"/>
          <w:numId w:val="5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Ensure pipeline activity aligns with corporate capability priorities and growth objectives.</w:t>
      </w:r>
    </w:p>
    <w:p w14:paraId="3812F4A3"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B. Client Engagement &amp; Relationship Management</w:t>
      </w:r>
    </w:p>
    <w:p w14:paraId="4A3FD1A7" w14:textId="77777777" w:rsidR="003E2F18" w:rsidRPr="00D472C4" w:rsidRDefault="003E2F18" w:rsidP="00D472C4">
      <w:pPr>
        <w:numPr>
          <w:ilvl w:val="0"/>
          <w:numId w:val="60"/>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lastRenderedPageBreak/>
        <w:t>Build and maintain strong relationships with clients, partners, and key industry stakeholders.</w:t>
      </w:r>
    </w:p>
    <w:p w14:paraId="0D5AD59A" w14:textId="77777777" w:rsidR="003E2F18" w:rsidRPr="00D472C4" w:rsidRDefault="003E2F18" w:rsidP="00D472C4">
      <w:pPr>
        <w:numPr>
          <w:ilvl w:val="0"/>
          <w:numId w:val="60"/>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Conduct capability briefings, client meetings, and follow-up engagement to shape demand and position the organisation early.</w:t>
      </w:r>
    </w:p>
    <w:p w14:paraId="70C137EE" w14:textId="77777777" w:rsidR="003E2F18" w:rsidRPr="00D472C4" w:rsidRDefault="003E2F18" w:rsidP="00D472C4">
      <w:pPr>
        <w:numPr>
          <w:ilvl w:val="0"/>
          <w:numId w:val="60"/>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Maintain regular contact with strategic accounts to ensure early visibility of emerging requirements.</w:t>
      </w:r>
    </w:p>
    <w:p w14:paraId="3F8B8E23" w14:textId="77777777" w:rsidR="003E2F18" w:rsidRPr="00D472C4" w:rsidRDefault="003E2F18" w:rsidP="00D472C4">
      <w:pPr>
        <w:numPr>
          <w:ilvl w:val="0"/>
          <w:numId w:val="60"/>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Represent the organisation professionally in client-facing and industry environments.</w:t>
      </w:r>
    </w:p>
    <w:p w14:paraId="67D8A51C"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C. Capture Planning &amp; Opportunity Shaping</w:t>
      </w:r>
    </w:p>
    <w:p w14:paraId="7D431F8D" w14:textId="77777777" w:rsidR="003E2F18" w:rsidRPr="00D472C4" w:rsidRDefault="003E2F18" w:rsidP="00D472C4">
      <w:pPr>
        <w:numPr>
          <w:ilvl w:val="0"/>
          <w:numId w:val="61"/>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Lead capture planning for priority opportunities, including win themes, differentiators, risks, and competitor positioning.</w:t>
      </w:r>
    </w:p>
    <w:p w14:paraId="131E5225" w14:textId="77777777" w:rsidR="003E2F18" w:rsidRPr="00D472C4" w:rsidRDefault="003E2F18" w:rsidP="00D472C4">
      <w:pPr>
        <w:numPr>
          <w:ilvl w:val="0"/>
          <w:numId w:val="61"/>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Coordinate internal capture sessions and consolidate inputs into actionable plans.</w:t>
      </w:r>
    </w:p>
    <w:p w14:paraId="0D421AE7" w14:textId="77777777" w:rsidR="003E2F18" w:rsidRPr="00D472C4" w:rsidRDefault="003E2F18" w:rsidP="00D472C4">
      <w:pPr>
        <w:numPr>
          <w:ilvl w:val="0"/>
          <w:numId w:val="61"/>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Identify and engage partners, subcontractors, and teaming arrangements to strengthen bid competitiveness.</w:t>
      </w:r>
    </w:p>
    <w:p w14:paraId="3C0ED201"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D. Proposal, Tender &amp; Submission Leadership</w:t>
      </w:r>
    </w:p>
    <w:p w14:paraId="1F9B5226" w14:textId="77777777" w:rsidR="003E2F18" w:rsidRPr="00D472C4" w:rsidRDefault="003E2F18" w:rsidP="00D472C4">
      <w:pPr>
        <w:numPr>
          <w:ilvl w:val="0"/>
          <w:numId w:val="62"/>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Lead the end-to-end proposal lifecycle including RFI/RFP analysis, compliance, solution narrative, and submission coordination.</w:t>
      </w:r>
    </w:p>
    <w:p w14:paraId="24AB30DB" w14:textId="77777777" w:rsidR="003E2F18" w:rsidRPr="00D472C4" w:rsidRDefault="003E2F18" w:rsidP="00D472C4">
      <w:pPr>
        <w:numPr>
          <w:ilvl w:val="0"/>
          <w:numId w:val="62"/>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Coordinate inputs from technical SMEs, programmes, finance, legal, HR, and governance functions.</w:t>
      </w:r>
    </w:p>
    <w:p w14:paraId="567E0C1C" w14:textId="77777777" w:rsidR="003E2F18" w:rsidRPr="00D472C4" w:rsidRDefault="003E2F18" w:rsidP="00D472C4">
      <w:pPr>
        <w:numPr>
          <w:ilvl w:val="0"/>
          <w:numId w:val="62"/>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Ensure all submissions meet client requirements, internal quality standards, and submission deadlines.</w:t>
      </w:r>
    </w:p>
    <w:p w14:paraId="3CA3841C" w14:textId="77777777" w:rsidR="003E2F18" w:rsidRPr="00D472C4" w:rsidRDefault="003E2F18" w:rsidP="00D472C4">
      <w:pPr>
        <w:numPr>
          <w:ilvl w:val="0"/>
          <w:numId w:val="62"/>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Oversee post-submission clarifications, presentations, and negotiation support.</w:t>
      </w:r>
    </w:p>
    <w:p w14:paraId="680FFC43"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E. Commercial &amp; Financial Input to Business Development</w:t>
      </w:r>
    </w:p>
    <w:p w14:paraId="484D8B3A" w14:textId="77777777" w:rsidR="003E2F18" w:rsidRPr="00D472C4" w:rsidRDefault="003E2F18" w:rsidP="00D472C4">
      <w:pPr>
        <w:numPr>
          <w:ilvl w:val="0"/>
          <w:numId w:val="63"/>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Work closely with the Commercial Finance Officer on pricing models, cost estimates, margins, and commercial assumptions.</w:t>
      </w:r>
    </w:p>
    <w:p w14:paraId="61E317B2" w14:textId="77777777" w:rsidR="003E2F18" w:rsidRPr="00D472C4" w:rsidRDefault="003E2F18" w:rsidP="00D472C4">
      <w:pPr>
        <w:numPr>
          <w:ilvl w:val="0"/>
          <w:numId w:val="63"/>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Support financial modelling, profitability analysis, and commercial risk assessments for bids and pursuits.</w:t>
      </w:r>
    </w:p>
    <w:p w14:paraId="6010E985" w14:textId="77777777" w:rsidR="003E2F18" w:rsidRPr="00D472C4" w:rsidRDefault="003E2F18" w:rsidP="00D472C4">
      <w:pPr>
        <w:numPr>
          <w:ilvl w:val="0"/>
          <w:numId w:val="63"/>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Monitor bid margins, commercial exposure, and return-on-investment assumptions.</w:t>
      </w:r>
    </w:p>
    <w:p w14:paraId="03DB75B4" w14:textId="77777777" w:rsidR="003E2F18" w:rsidRPr="00D472C4" w:rsidRDefault="003E2F18" w:rsidP="00D472C4">
      <w:pPr>
        <w:numPr>
          <w:ilvl w:val="0"/>
          <w:numId w:val="63"/>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Ensure financial considerations inform bid / no-bid and pursuit strategies.</w:t>
      </w:r>
    </w:p>
    <w:p w14:paraId="153F1A76"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F. Market Intelligence &amp; Competitor Analysis</w:t>
      </w:r>
    </w:p>
    <w:p w14:paraId="30E6F0D1" w14:textId="77777777" w:rsidR="003E2F18" w:rsidRPr="00D472C4" w:rsidRDefault="003E2F18" w:rsidP="00D472C4">
      <w:pPr>
        <w:numPr>
          <w:ilvl w:val="0"/>
          <w:numId w:val="64"/>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lastRenderedPageBreak/>
        <w:t>Develop and maintain market-intelligence briefs covering client priorities, procurement pipelines, and competitor activity.</w:t>
      </w:r>
    </w:p>
    <w:p w14:paraId="26B15480" w14:textId="77777777" w:rsidR="003E2F18" w:rsidRPr="00D472C4" w:rsidRDefault="003E2F18" w:rsidP="00D472C4">
      <w:pPr>
        <w:numPr>
          <w:ilvl w:val="0"/>
          <w:numId w:val="64"/>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Track defence and government procurement cycles and emerging capability needs.</w:t>
      </w:r>
    </w:p>
    <w:p w14:paraId="7C036C6B" w14:textId="77777777" w:rsidR="003E2F18" w:rsidRPr="00D472C4" w:rsidRDefault="003E2F18" w:rsidP="00D472C4">
      <w:pPr>
        <w:numPr>
          <w:ilvl w:val="0"/>
          <w:numId w:val="64"/>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Share intelligence with senior leadership to inform strategic planning and market-entry decisions.</w:t>
      </w:r>
    </w:p>
    <w:p w14:paraId="2A632E5F"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G. Frameworks, Partnerships &amp; Contract Awareness</w:t>
      </w:r>
    </w:p>
    <w:p w14:paraId="39F6C2C3" w14:textId="77777777" w:rsidR="003E2F18" w:rsidRPr="00D472C4" w:rsidRDefault="003E2F18" w:rsidP="00D472C4">
      <w:pPr>
        <w:numPr>
          <w:ilvl w:val="0"/>
          <w:numId w:val="65"/>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Support the identification, development, and management of framework agreements and partnerships.</w:t>
      </w:r>
    </w:p>
    <w:p w14:paraId="4A9A7AEC" w14:textId="77777777" w:rsidR="003E2F18" w:rsidRPr="00D472C4" w:rsidRDefault="003E2F18" w:rsidP="00D472C4">
      <w:pPr>
        <w:numPr>
          <w:ilvl w:val="0"/>
          <w:numId w:val="65"/>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Coordinate with contracts and governance teams on NDAs, teaming agreements, and bid-related contractual inputs.</w:t>
      </w:r>
    </w:p>
    <w:p w14:paraId="236A7F89" w14:textId="77777777" w:rsidR="003E2F18" w:rsidRPr="00D472C4" w:rsidRDefault="003E2F18" w:rsidP="00D472C4">
      <w:pPr>
        <w:numPr>
          <w:ilvl w:val="0"/>
          <w:numId w:val="65"/>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Ensure commercial and contractual awareness is embedded throughout the bid lifecycle.</w:t>
      </w:r>
    </w:p>
    <w:p w14:paraId="47AB6F67"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H. Internal Coordination, Governance &amp; Quality</w:t>
      </w:r>
    </w:p>
    <w:p w14:paraId="16DDAAF2" w14:textId="77777777" w:rsidR="003E2F18" w:rsidRPr="00D472C4" w:rsidRDefault="003E2F18" w:rsidP="00D472C4">
      <w:pPr>
        <w:numPr>
          <w:ilvl w:val="0"/>
          <w:numId w:val="66"/>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Ensure BD activity complies with internal policies, document control, version management, and approval workflows.</w:t>
      </w:r>
    </w:p>
    <w:p w14:paraId="50F3C84D" w14:textId="77777777" w:rsidR="003E2F18" w:rsidRPr="00D472C4" w:rsidRDefault="003E2F18" w:rsidP="00D472C4">
      <w:pPr>
        <w:numPr>
          <w:ilvl w:val="0"/>
          <w:numId w:val="66"/>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 xml:space="preserve">Maintain BD templates, registers, and controlled documentation in line with </w:t>
      </w:r>
      <w:r w:rsidRPr="00D472C4">
        <w:rPr>
          <w:rFonts w:ascii="Calibri Light" w:hAnsi="Calibri Light" w:cs="Calibri Light"/>
          <w:b/>
          <w:bCs/>
          <w:sz w:val="24"/>
          <w:szCs w:val="24"/>
        </w:rPr>
        <w:t>ISO 9001 QMS</w:t>
      </w:r>
      <w:r w:rsidRPr="00D472C4">
        <w:rPr>
          <w:rFonts w:ascii="Calibri Light" w:hAnsi="Calibri Light" w:cs="Calibri Light"/>
          <w:sz w:val="24"/>
          <w:szCs w:val="24"/>
        </w:rPr>
        <w:t xml:space="preserve"> requirements.</w:t>
      </w:r>
    </w:p>
    <w:p w14:paraId="33580944" w14:textId="77777777" w:rsidR="003E2F18" w:rsidRPr="00D472C4" w:rsidRDefault="003E2F18" w:rsidP="00D472C4">
      <w:pPr>
        <w:numPr>
          <w:ilvl w:val="0"/>
          <w:numId w:val="66"/>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Coordinate effectively with Operations, Programs, HR, Finance, Procurement, and Governance functions.</w:t>
      </w:r>
    </w:p>
    <w:p w14:paraId="536840A1"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I. Reporting, Dashboards &amp; Executive Insight</w:t>
      </w:r>
    </w:p>
    <w:p w14:paraId="618452E7" w14:textId="77777777" w:rsidR="003E2F18" w:rsidRPr="00D472C4" w:rsidRDefault="003E2F18" w:rsidP="00D472C4">
      <w:pPr>
        <w:numPr>
          <w:ilvl w:val="0"/>
          <w:numId w:val="67"/>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Produce accurate and timely BD reports including pipeline health, win/loss analysis, and opportunity summaries.</w:t>
      </w:r>
    </w:p>
    <w:p w14:paraId="2C6D4FC5" w14:textId="77777777" w:rsidR="003E2F18" w:rsidRPr="00D472C4" w:rsidRDefault="003E2F18" w:rsidP="00D472C4">
      <w:pPr>
        <w:numPr>
          <w:ilvl w:val="0"/>
          <w:numId w:val="67"/>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Maintain BD dashboards for senior leadership and executive review.</w:t>
      </w:r>
    </w:p>
    <w:p w14:paraId="789A08F6" w14:textId="77777777" w:rsidR="003E2F18" w:rsidRPr="00D472C4" w:rsidRDefault="003E2F18" w:rsidP="00D472C4">
      <w:pPr>
        <w:numPr>
          <w:ilvl w:val="0"/>
          <w:numId w:val="67"/>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Provide insight and recommendations based on performance trends and intelligence.</w:t>
      </w:r>
    </w:p>
    <w:p w14:paraId="4856C1BF"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J. Team Leadership &amp; Capability Development</w:t>
      </w:r>
    </w:p>
    <w:p w14:paraId="4353AA4F" w14:textId="77777777" w:rsidR="003E2F18" w:rsidRPr="00D472C4" w:rsidRDefault="003E2F18" w:rsidP="00D472C4">
      <w:pPr>
        <w:numPr>
          <w:ilvl w:val="0"/>
          <w:numId w:val="68"/>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Line-manage BD Senior Leads and BD staff, providing direction, coaching, and performance oversight.</w:t>
      </w:r>
    </w:p>
    <w:p w14:paraId="7BB95E14" w14:textId="77777777" w:rsidR="003E2F18" w:rsidRPr="00D472C4" w:rsidRDefault="003E2F18" w:rsidP="00D472C4">
      <w:pPr>
        <w:numPr>
          <w:ilvl w:val="0"/>
          <w:numId w:val="68"/>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Ensure consistent standards of professionalism, quality, and governance across the BD function.</w:t>
      </w:r>
    </w:p>
    <w:p w14:paraId="115B2D1D" w14:textId="77777777" w:rsidR="003E2F18" w:rsidRPr="00D472C4" w:rsidRDefault="003E2F18" w:rsidP="00D472C4">
      <w:pPr>
        <w:numPr>
          <w:ilvl w:val="0"/>
          <w:numId w:val="68"/>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Support capability development and workload planning within the BD team.</w:t>
      </w:r>
    </w:p>
    <w:p w14:paraId="71DE7126" w14:textId="77777777" w:rsidR="003E2F18" w:rsidRPr="00D472C4" w:rsidRDefault="003E2F18" w:rsidP="00D472C4">
      <w:pPr>
        <w:jc w:val="both"/>
        <w:rPr>
          <w:rFonts w:ascii="Calibri Light" w:hAnsi="Calibri Light" w:cs="Calibri Light"/>
          <w:b/>
          <w:bCs/>
          <w:sz w:val="24"/>
          <w:szCs w:val="24"/>
        </w:rPr>
      </w:pPr>
    </w:p>
    <w:p w14:paraId="7DA7A0CF" w14:textId="77777777" w:rsidR="003E2F18" w:rsidRPr="00D472C4" w:rsidRDefault="003E2F18" w:rsidP="00D472C4">
      <w:pPr>
        <w:jc w:val="both"/>
        <w:rPr>
          <w:rFonts w:ascii="Calibri Light" w:hAnsi="Calibri Light" w:cs="Calibri Light"/>
          <w:b/>
          <w:bCs/>
          <w:sz w:val="24"/>
          <w:szCs w:val="24"/>
        </w:rPr>
      </w:pPr>
      <w:bookmarkStart w:id="0" w:name="_Hlk219613409"/>
      <w:r w:rsidRPr="00D472C4">
        <w:rPr>
          <w:rFonts w:ascii="Calibri Light" w:hAnsi="Calibri Light" w:cs="Calibri Light"/>
          <w:b/>
          <w:bCs/>
          <w:sz w:val="24"/>
          <w:szCs w:val="24"/>
        </w:rPr>
        <w:lastRenderedPageBreak/>
        <w:t>K. Additional Responsibilities</w:t>
      </w:r>
    </w:p>
    <w:p w14:paraId="22D11585" w14:textId="77777777" w:rsidR="003E2F18" w:rsidRPr="00D472C4" w:rsidRDefault="003E2F18" w:rsidP="00D472C4">
      <w:pPr>
        <w:numPr>
          <w:ilvl w:val="0"/>
          <w:numId w:val="58"/>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Undertake additional responsibilities, within the scope of the postholder’s professional competence and role seniority, as delegated by senior leadership in response to organisational needs or strategic priorities.</w:t>
      </w:r>
    </w:p>
    <w:bookmarkEnd w:id="0"/>
    <w:p w14:paraId="4A334D95" w14:textId="77777777" w:rsidR="003E2F18" w:rsidRPr="00D472C4" w:rsidRDefault="003E2F18" w:rsidP="00D472C4">
      <w:pPr>
        <w:jc w:val="both"/>
        <w:rPr>
          <w:rFonts w:ascii="Calibri Light" w:hAnsi="Calibri Light" w:cs="Calibri Light"/>
          <w:sz w:val="24"/>
          <w:szCs w:val="24"/>
        </w:rPr>
      </w:pPr>
    </w:p>
    <w:p w14:paraId="2D3424CC"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3. Required Competencies</w:t>
      </w:r>
    </w:p>
    <w:p w14:paraId="44746D84"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Technical Competencies</w:t>
      </w:r>
    </w:p>
    <w:p w14:paraId="419A3EC3" w14:textId="77777777" w:rsidR="003E2F18" w:rsidRPr="00D472C4" w:rsidRDefault="003E2F18" w:rsidP="00D472C4">
      <w:pPr>
        <w:numPr>
          <w:ilvl w:val="0"/>
          <w:numId w:val="6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Business development strategy and opportunity qualification</w:t>
      </w:r>
    </w:p>
    <w:p w14:paraId="5566A890" w14:textId="77777777" w:rsidR="003E2F18" w:rsidRPr="00D472C4" w:rsidRDefault="003E2F18" w:rsidP="00D472C4">
      <w:pPr>
        <w:numPr>
          <w:ilvl w:val="0"/>
          <w:numId w:val="6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Bid and proposal management across complex defence and government environments</w:t>
      </w:r>
    </w:p>
    <w:p w14:paraId="5E5D8177" w14:textId="77777777" w:rsidR="003E2F18" w:rsidRPr="00D472C4" w:rsidRDefault="003E2F18" w:rsidP="00D472C4">
      <w:pPr>
        <w:numPr>
          <w:ilvl w:val="0"/>
          <w:numId w:val="6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Commercial and financial awareness, including pricing and margin considerations</w:t>
      </w:r>
    </w:p>
    <w:p w14:paraId="443C9450" w14:textId="77777777" w:rsidR="003E2F18" w:rsidRPr="00D472C4" w:rsidRDefault="003E2F18" w:rsidP="00D472C4">
      <w:pPr>
        <w:numPr>
          <w:ilvl w:val="0"/>
          <w:numId w:val="6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Market intelligence, capture planning, and competitor analysis</w:t>
      </w:r>
    </w:p>
    <w:p w14:paraId="631291FC" w14:textId="77777777" w:rsidR="003E2F18" w:rsidRPr="00D472C4" w:rsidRDefault="003E2F18" w:rsidP="00D472C4">
      <w:pPr>
        <w:numPr>
          <w:ilvl w:val="0"/>
          <w:numId w:val="6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Strong written, verbal, and presentation skills</w:t>
      </w:r>
    </w:p>
    <w:p w14:paraId="5A7750FA"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Behavioural Competencies</w:t>
      </w:r>
    </w:p>
    <w:p w14:paraId="2E6A7E42" w14:textId="77777777" w:rsidR="003E2F18" w:rsidRPr="00D472C4" w:rsidRDefault="003E2F18" w:rsidP="00D472C4">
      <w:pPr>
        <w:numPr>
          <w:ilvl w:val="0"/>
          <w:numId w:val="70"/>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Proactive, structured, and results-driven</w:t>
      </w:r>
    </w:p>
    <w:p w14:paraId="467A71FC" w14:textId="77777777" w:rsidR="003E2F18" w:rsidRPr="00D472C4" w:rsidRDefault="003E2F18" w:rsidP="00D472C4">
      <w:pPr>
        <w:numPr>
          <w:ilvl w:val="0"/>
          <w:numId w:val="70"/>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Strong relationship-building and influencing skills</w:t>
      </w:r>
    </w:p>
    <w:p w14:paraId="62739960" w14:textId="77777777" w:rsidR="003E2F18" w:rsidRPr="00D472C4" w:rsidRDefault="003E2F18" w:rsidP="00D472C4">
      <w:pPr>
        <w:numPr>
          <w:ilvl w:val="0"/>
          <w:numId w:val="70"/>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High attention to detail and organisational discipline</w:t>
      </w:r>
    </w:p>
    <w:p w14:paraId="07CFE6FF" w14:textId="77777777" w:rsidR="003E2F18" w:rsidRPr="00D472C4" w:rsidRDefault="003E2F18" w:rsidP="00D472C4">
      <w:pPr>
        <w:numPr>
          <w:ilvl w:val="0"/>
          <w:numId w:val="70"/>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Ability to manage multiple competing priorities</w:t>
      </w:r>
    </w:p>
    <w:p w14:paraId="4DDD866C" w14:textId="77777777" w:rsidR="003E2F18" w:rsidRPr="00D472C4" w:rsidRDefault="003E2F18" w:rsidP="00D472C4">
      <w:pPr>
        <w:numPr>
          <w:ilvl w:val="0"/>
          <w:numId w:val="70"/>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Confident leader and coach</w:t>
      </w:r>
    </w:p>
    <w:p w14:paraId="467AC981" w14:textId="77777777" w:rsidR="003E2F18" w:rsidRPr="00D472C4" w:rsidRDefault="003E2F18" w:rsidP="00D472C4">
      <w:pPr>
        <w:jc w:val="both"/>
        <w:rPr>
          <w:rFonts w:ascii="Calibri Light" w:hAnsi="Calibri Light" w:cs="Calibri Light"/>
          <w:sz w:val="24"/>
          <w:szCs w:val="24"/>
        </w:rPr>
      </w:pPr>
    </w:p>
    <w:p w14:paraId="6F9145C2"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4. Qualifications &amp; Experience</w:t>
      </w:r>
    </w:p>
    <w:p w14:paraId="332E12E5" w14:textId="77777777" w:rsidR="003E2F18" w:rsidRPr="00D472C4" w:rsidRDefault="003E2F18" w:rsidP="00D472C4">
      <w:pPr>
        <w:numPr>
          <w:ilvl w:val="0"/>
          <w:numId w:val="71"/>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Bachelor’s degree in Business, Economics, Defence Studies, or related discipline, or equivalent experience.</w:t>
      </w:r>
    </w:p>
    <w:p w14:paraId="0997B8EE" w14:textId="77777777" w:rsidR="003E2F18" w:rsidRPr="00D472C4" w:rsidRDefault="003E2F18" w:rsidP="00D472C4">
      <w:pPr>
        <w:numPr>
          <w:ilvl w:val="0"/>
          <w:numId w:val="71"/>
        </w:numPr>
        <w:spacing w:after="160" w:line="278" w:lineRule="auto"/>
        <w:jc w:val="both"/>
        <w:rPr>
          <w:rFonts w:ascii="Calibri Light" w:hAnsi="Calibri Light" w:cs="Calibri Light"/>
          <w:sz w:val="24"/>
          <w:szCs w:val="24"/>
        </w:rPr>
      </w:pPr>
      <w:r w:rsidRPr="00D472C4">
        <w:rPr>
          <w:rFonts w:ascii="Calibri Light" w:hAnsi="Calibri Light" w:cs="Calibri Light"/>
          <w:b/>
          <w:bCs/>
          <w:sz w:val="24"/>
          <w:szCs w:val="24"/>
        </w:rPr>
        <w:t>5–10 years’ experience</w:t>
      </w:r>
      <w:r w:rsidRPr="00D472C4">
        <w:rPr>
          <w:rFonts w:ascii="Calibri Light" w:hAnsi="Calibri Light" w:cs="Calibri Light"/>
          <w:sz w:val="24"/>
          <w:szCs w:val="24"/>
        </w:rPr>
        <w:t xml:space="preserve"> in business development, bid management, or commercial roles.</w:t>
      </w:r>
    </w:p>
    <w:p w14:paraId="1C9E3EDB" w14:textId="77777777" w:rsidR="003E2F18" w:rsidRPr="00D472C4" w:rsidRDefault="003E2F18" w:rsidP="00D472C4">
      <w:pPr>
        <w:numPr>
          <w:ilvl w:val="0"/>
          <w:numId w:val="71"/>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Defence, government, or technical consultancy experience highly desirable.</w:t>
      </w:r>
    </w:p>
    <w:p w14:paraId="7DDE1A77" w14:textId="77777777" w:rsidR="003E2F18" w:rsidRPr="00D472C4" w:rsidRDefault="003E2F18" w:rsidP="00D472C4">
      <w:pPr>
        <w:numPr>
          <w:ilvl w:val="0"/>
          <w:numId w:val="71"/>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Proven experience managing pipelines, bids, and client relationships.</w:t>
      </w:r>
    </w:p>
    <w:p w14:paraId="4CAA4F4D" w14:textId="77777777" w:rsidR="003E2F18" w:rsidRDefault="003E2F18" w:rsidP="00D472C4">
      <w:pPr>
        <w:numPr>
          <w:ilvl w:val="0"/>
          <w:numId w:val="71"/>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Ability to attend client-facing meetings as required.</w:t>
      </w:r>
    </w:p>
    <w:p w14:paraId="3CB1116B" w14:textId="24427419" w:rsidR="003E2F18" w:rsidRDefault="00176858" w:rsidP="002D7AAD">
      <w:pPr>
        <w:numPr>
          <w:ilvl w:val="0"/>
          <w:numId w:val="71"/>
        </w:numPr>
        <w:spacing w:after="160" w:line="278" w:lineRule="auto"/>
        <w:jc w:val="both"/>
        <w:rPr>
          <w:rFonts w:ascii="Calibri Light" w:hAnsi="Calibri Light" w:cs="Calibri Light"/>
          <w:sz w:val="24"/>
          <w:szCs w:val="24"/>
        </w:rPr>
      </w:pPr>
      <w:r w:rsidRPr="00176858">
        <w:rPr>
          <w:rFonts w:ascii="Calibri Light" w:hAnsi="Calibri Light" w:cs="Calibri Light"/>
          <w:sz w:val="24"/>
          <w:szCs w:val="24"/>
        </w:rPr>
        <w:t>Driving license, use of own vehicle and ability to attend client meetings as required is mandatory.</w:t>
      </w:r>
    </w:p>
    <w:p w14:paraId="76400D74" w14:textId="77777777" w:rsidR="00176858" w:rsidRPr="00176858" w:rsidRDefault="00176858" w:rsidP="00176858">
      <w:pPr>
        <w:spacing w:after="160" w:line="278" w:lineRule="auto"/>
        <w:ind w:left="720"/>
        <w:jc w:val="both"/>
        <w:rPr>
          <w:rFonts w:ascii="Calibri Light" w:hAnsi="Calibri Light" w:cs="Calibri Light"/>
          <w:sz w:val="24"/>
          <w:szCs w:val="24"/>
        </w:rPr>
      </w:pPr>
    </w:p>
    <w:p w14:paraId="6FF6048B"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5. KPIs - Business Development Manager</w:t>
      </w:r>
    </w:p>
    <w:p w14:paraId="4C193E0F"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1. Opportunity Pipeline Growth &amp; Conversion</w:t>
      </w:r>
    </w:p>
    <w:p w14:paraId="7F6E9F23"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 xml:space="preserve">Explanation: </w:t>
      </w:r>
      <w:r w:rsidRPr="00D472C4">
        <w:rPr>
          <w:rFonts w:ascii="Calibri Light" w:hAnsi="Calibri Light" w:cs="Calibri Light"/>
          <w:sz w:val="24"/>
          <w:szCs w:val="24"/>
        </w:rPr>
        <w:t>Measures the effectiveness of identifying, qualifying, and converting business opportunities, ensuring a healthy and sustainable pipeline aligned to strategic priorities.</w:t>
      </w:r>
    </w:p>
    <w:p w14:paraId="51DBEBD0"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Target:</w:t>
      </w:r>
      <w:r w:rsidRPr="00D472C4">
        <w:rPr>
          <w:rFonts w:ascii="Calibri Light" w:hAnsi="Calibri Light" w:cs="Calibri Light"/>
          <w:sz w:val="24"/>
          <w:szCs w:val="24"/>
        </w:rPr>
        <w:t xml:space="preserve"> ≥ 20% pipeline growth per quarter; ≥ 30% qualified win rate</w:t>
      </w:r>
    </w:p>
    <w:p w14:paraId="7CF26C31"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Measured Through:</w:t>
      </w:r>
    </w:p>
    <w:p w14:paraId="7B2D87A3" w14:textId="77777777" w:rsidR="003E2F18" w:rsidRPr="00D472C4" w:rsidRDefault="003E2F18" w:rsidP="00D472C4">
      <w:pPr>
        <w:numPr>
          <w:ilvl w:val="0"/>
          <w:numId w:val="72"/>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Total and qualified pipeline value</w:t>
      </w:r>
    </w:p>
    <w:p w14:paraId="1CB97187" w14:textId="77777777" w:rsidR="003E2F18" w:rsidRPr="00D472C4" w:rsidRDefault="003E2F18" w:rsidP="00D472C4">
      <w:pPr>
        <w:numPr>
          <w:ilvl w:val="0"/>
          <w:numId w:val="72"/>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Opportunity progression and stage conversion rates</w:t>
      </w:r>
    </w:p>
    <w:p w14:paraId="1144FE85" w14:textId="77777777" w:rsidR="003E2F18" w:rsidRPr="00D472C4" w:rsidRDefault="003E2F18" w:rsidP="00D472C4">
      <w:pPr>
        <w:numPr>
          <w:ilvl w:val="0"/>
          <w:numId w:val="72"/>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Win / loss ratios and trend analysis</w:t>
      </w:r>
    </w:p>
    <w:p w14:paraId="1EE4E9D1" w14:textId="77777777" w:rsidR="003E2F18" w:rsidRPr="00D472C4" w:rsidRDefault="003E2F18" w:rsidP="00D472C4">
      <w:pPr>
        <w:numPr>
          <w:ilvl w:val="0"/>
          <w:numId w:val="72"/>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Leadership review of pipeline health and quality</w:t>
      </w:r>
    </w:p>
    <w:p w14:paraId="4EEAC4ED"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2. Bid Quality, Compliance &amp; Timeliness</w:t>
      </w:r>
    </w:p>
    <w:p w14:paraId="1F919550"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 xml:space="preserve">Explanation: </w:t>
      </w:r>
      <w:r w:rsidRPr="00D472C4">
        <w:rPr>
          <w:rFonts w:ascii="Calibri Light" w:hAnsi="Calibri Light" w:cs="Calibri Light"/>
          <w:sz w:val="24"/>
          <w:szCs w:val="24"/>
        </w:rPr>
        <w:t>Assesses the quality, compliance, and timeliness of bids and proposals, ensuring submissions meet client requirements, internal governance standards, and agreed deadlines.</w:t>
      </w:r>
    </w:p>
    <w:p w14:paraId="2F19D00B"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Target:</w:t>
      </w:r>
      <w:r w:rsidRPr="00D472C4">
        <w:rPr>
          <w:rFonts w:ascii="Calibri Light" w:hAnsi="Calibri Light" w:cs="Calibri Light"/>
          <w:sz w:val="24"/>
          <w:szCs w:val="24"/>
        </w:rPr>
        <w:t xml:space="preserve"> 100% on-time submissions; ≥ 90% internal quality score</w:t>
      </w:r>
    </w:p>
    <w:p w14:paraId="0C4EEF65"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Measured Through:</w:t>
      </w:r>
    </w:p>
    <w:p w14:paraId="4B42AE69" w14:textId="77777777" w:rsidR="003E2F18" w:rsidRPr="00D472C4" w:rsidRDefault="003E2F18" w:rsidP="00D472C4">
      <w:pPr>
        <w:numPr>
          <w:ilvl w:val="0"/>
          <w:numId w:val="73"/>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Bid review outcomes and quality scores</w:t>
      </w:r>
    </w:p>
    <w:p w14:paraId="5829DF3D" w14:textId="77777777" w:rsidR="003E2F18" w:rsidRPr="00D472C4" w:rsidRDefault="003E2F18" w:rsidP="00D472C4">
      <w:pPr>
        <w:numPr>
          <w:ilvl w:val="0"/>
          <w:numId w:val="73"/>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Compliance matrices and requirement traceability</w:t>
      </w:r>
    </w:p>
    <w:p w14:paraId="596612FB" w14:textId="77777777" w:rsidR="003E2F18" w:rsidRPr="00D472C4" w:rsidRDefault="003E2F18" w:rsidP="00D472C4">
      <w:pPr>
        <w:numPr>
          <w:ilvl w:val="0"/>
          <w:numId w:val="73"/>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On-time submission records</w:t>
      </w:r>
    </w:p>
    <w:p w14:paraId="3BF30FA2" w14:textId="77777777" w:rsidR="003E2F18" w:rsidRPr="00D472C4" w:rsidRDefault="003E2F18" w:rsidP="00D472C4">
      <w:pPr>
        <w:numPr>
          <w:ilvl w:val="0"/>
          <w:numId w:val="73"/>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Audit and governance checks</w:t>
      </w:r>
    </w:p>
    <w:p w14:paraId="76AB9BA1"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3. Client Engagement &amp; Relationship Strength</w:t>
      </w:r>
    </w:p>
    <w:p w14:paraId="307E7144"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 xml:space="preserve">Explanation: </w:t>
      </w:r>
      <w:r w:rsidRPr="00D472C4">
        <w:rPr>
          <w:rFonts w:ascii="Calibri Light" w:hAnsi="Calibri Light" w:cs="Calibri Light"/>
          <w:sz w:val="24"/>
          <w:szCs w:val="24"/>
        </w:rPr>
        <w:t>Measures the strength, consistency, and effectiveness of client relationships, supporting early opportunity visibility and long-term growth.</w:t>
      </w:r>
    </w:p>
    <w:p w14:paraId="7DCC0841"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Target:</w:t>
      </w:r>
      <w:r w:rsidRPr="00D472C4">
        <w:rPr>
          <w:rFonts w:ascii="Calibri Light" w:hAnsi="Calibri Light" w:cs="Calibri Light"/>
          <w:sz w:val="24"/>
          <w:szCs w:val="24"/>
        </w:rPr>
        <w:t xml:space="preserve"> ≥ 85% satisfaction rating</w:t>
      </w:r>
    </w:p>
    <w:p w14:paraId="17659B8E"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Measured Through:</w:t>
      </w:r>
    </w:p>
    <w:p w14:paraId="300D4677" w14:textId="77777777" w:rsidR="003E2F18" w:rsidRPr="00D472C4" w:rsidRDefault="003E2F18" w:rsidP="00D472C4">
      <w:pPr>
        <w:numPr>
          <w:ilvl w:val="0"/>
          <w:numId w:val="74"/>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Client feedback and engagement records</w:t>
      </w:r>
    </w:p>
    <w:p w14:paraId="08551FB2" w14:textId="77777777" w:rsidR="003E2F18" w:rsidRPr="00D472C4" w:rsidRDefault="003E2F18" w:rsidP="00D472C4">
      <w:pPr>
        <w:numPr>
          <w:ilvl w:val="0"/>
          <w:numId w:val="74"/>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Repeat engagements and follow-on opportunities</w:t>
      </w:r>
    </w:p>
    <w:p w14:paraId="44ADA8AF" w14:textId="77777777" w:rsidR="003E2F18" w:rsidRPr="00D472C4" w:rsidRDefault="003E2F18" w:rsidP="00D472C4">
      <w:pPr>
        <w:numPr>
          <w:ilvl w:val="0"/>
          <w:numId w:val="74"/>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lastRenderedPageBreak/>
        <w:t>Early visibility of pipeline opportunities</w:t>
      </w:r>
    </w:p>
    <w:p w14:paraId="552D242E" w14:textId="77777777" w:rsidR="003E2F18" w:rsidRPr="00D472C4" w:rsidRDefault="003E2F18" w:rsidP="00D472C4">
      <w:pPr>
        <w:numPr>
          <w:ilvl w:val="0"/>
          <w:numId w:val="74"/>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Relationship reviews with senior leadership</w:t>
      </w:r>
    </w:p>
    <w:p w14:paraId="3FD1D40D"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4. Capture Planning &amp; Opportunity Shaping Effectiveness</w:t>
      </w:r>
    </w:p>
    <w:p w14:paraId="6FC0BA4E"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 xml:space="preserve">Explanation: </w:t>
      </w:r>
      <w:r w:rsidRPr="00D472C4">
        <w:rPr>
          <w:rFonts w:ascii="Calibri Light" w:hAnsi="Calibri Light" w:cs="Calibri Light"/>
          <w:sz w:val="24"/>
          <w:szCs w:val="24"/>
        </w:rPr>
        <w:t>Assesses the quality and impact of capture planning and early shaping activity in improving competitiveness and win probability.</w:t>
      </w:r>
    </w:p>
    <w:p w14:paraId="4FB83C65"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Target:</w:t>
      </w:r>
      <w:r w:rsidRPr="00D472C4">
        <w:rPr>
          <w:rFonts w:ascii="Calibri Light" w:hAnsi="Calibri Light" w:cs="Calibri Light"/>
          <w:sz w:val="24"/>
          <w:szCs w:val="24"/>
        </w:rPr>
        <w:t xml:space="preserve"> Capture plans in place for 100% of priority bids</w:t>
      </w:r>
    </w:p>
    <w:p w14:paraId="69F1C47B"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Measured Through:</w:t>
      </w:r>
    </w:p>
    <w:p w14:paraId="7B0BA20F" w14:textId="77777777" w:rsidR="003E2F18" w:rsidRPr="00D472C4" w:rsidRDefault="003E2F18" w:rsidP="00D472C4">
      <w:pPr>
        <w:numPr>
          <w:ilvl w:val="0"/>
          <w:numId w:val="75"/>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Completeness and quality of capture plans</w:t>
      </w:r>
    </w:p>
    <w:p w14:paraId="08551190" w14:textId="77777777" w:rsidR="003E2F18" w:rsidRPr="00D472C4" w:rsidRDefault="003E2F18" w:rsidP="00D472C4">
      <w:pPr>
        <w:numPr>
          <w:ilvl w:val="0"/>
          <w:numId w:val="75"/>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Strength and clarity of win themes and differentiators</w:t>
      </w:r>
    </w:p>
    <w:p w14:paraId="428F7B62" w14:textId="77777777" w:rsidR="003E2F18" w:rsidRPr="00D472C4" w:rsidRDefault="003E2F18" w:rsidP="00D472C4">
      <w:pPr>
        <w:numPr>
          <w:ilvl w:val="0"/>
          <w:numId w:val="75"/>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Partner and teaming strategies</w:t>
      </w:r>
    </w:p>
    <w:p w14:paraId="157D2FAD" w14:textId="77777777" w:rsidR="003E2F18" w:rsidRPr="00D472C4" w:rsidRDefault="003E2F18" w:rsidP="00D472C4">
      <w:pPr>
        <w:numPr>
          <w:ilvl w:val="0"/>
          <w:numId w:val="75"/>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Stakeholder and leadership feedback</w:t>
      </w:r>
    </w:p>
    <w:p w14:paraId="7E9AC7DA"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5. Commercial &amp; Financial Discipline in Bids</w:t>
      </w:r>
    </w:p>
    <w:p w14:paraId="12F1E564"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 xml:space="preserve">Explanation: </w:t>
      </w:r>
      <w:r w:rsidRPr="00D472C4">
        <w:rPr>
          <w:rFonts w:ascii="Calibri Light" w:hAnsi="Calibri Light" w:cs="Calibri Light"/>
          <w:sz w:val="24"/>
          <w:szCs w:val="24"/>
        </w:rPr>
        <w:t>Measures the application of commercial and financial discipline within bids, ensuring pricing, margins, and risk exposure align with organisational thresholds.</w:t>
      </w:r>
    </w:p>
    <w:p w14:paraId="64F9F615"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Target:</w:t>
      </w:r>
      <w:r w:rsidRPr="00D472C4">
        <w:rPr>
          <w:rFonts w:ascii="Calibri Light" w:hAnsi="Calibri Light" w:cs="Calibri Light"/>
          <w:sz w:val="24"/>
          <w:szCs w:val="24"/>
        </w:rPr>
        <w:t xml:space="preserve"> ≥ 90% of bids meet margin and risk thresholds</w:t>
      </w:r>
    </w:p>
    <w:p w14:paraId="64626BC7"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Measured Through:</w:t>
      </w:r>
    </w:p>
    <w:p w14:paraId="2ECD9D91" w14:textId="77777777" w:rsidR="003E2F18" w:rsidRPr="00D472C4" w:rsidRDefault="003E2F18" w:rsidP="00D472C4">
      <w:pPr>
        <w:numPr>
          <w:ilvl w:val="0"/>
          <w:numId w:val="76"/>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Pricing and cost-model reviews</w:t>
      </w:r>
    </w:p>
    <w:p w14:paraId="21228936" w14:textId="77777777" w:rsidR="003E2F18" w:rsidRPr="00D472C4" w:rsidRDefault="003E2F18" w:rsidP="00D472C4">
      <w:pPr>
        <w:numPr>
          <w:ilvl w:val="0"/>
          <w:numId w:val="76"/>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Margin and risk analysis outcomes</w:t>
      </w:r>
    </w:p>
    <w:p w14:paraId="44F6A5AC" w14:textId="77777777" w:rsidR="003E2F18" w:rsidRPr="00D472C4" w:rsidRDefault="003E2F18" w:rsidP="00D472C4">
      <w:pPr>
        <w:numPr>
          <w:ilvl w:val="0"/>
          <w:numId w:val="76"/>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Finance Director and Commercial Finance feedback</w:t>
      </w:r>
    </w:p>
    <w:p w14:paraId="453E9525" w14:textId="77777777" w:rsidR="003E2F18" w:rsidRPr="00D472C4" w:rsidRDefault="003E2F18" w:rsidP="00D472C4">
      <w:pPr>
        <w:numPr>
          <w:ilvl w:val="0"/>
          <w:numId w:val="76"/>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Post-bid commercial review findings</w:t>
      </w:r>
    </w:p>
    <w:p w14:paraId="0CEC883B"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6. Market Intelligence &amp; Strategic Insight Quality</w:t>
      </w:r>
    </w:p>
    <w:p w14:paraId="69330677"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 xml:space="preserve">Explanation: </w:t>
      </w:r>
      <w:r w:rsidRPr="00D472C4">
        <w:rPr>
          <w:rFonts w:ascii="Calibri Light" w:hAnsi="Calibri Light" w:cs="Calibri Light"/>
          <w:sz w:val="24"/>
          <w:szCs w:val="24"/>
        </w:rPr>
        <w:t>Assesses the quality, relevance, and usefulness of market intelligence and strategic insights provided to inform decision-making and growth planning.</w:t>
      </w:r>
    </w:p>
    <w:p w14:paraId="658BE48F"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Target:</w:t>
      </w:r>
      <w:r w:rsidRPr="00D472C4">
        <w:rPr>
          <w:rFonts w:ascii="Calibri Light" w:hAnsi="Calibri Light" w:cs="Calibri Light"/>
          <w:sz w:val="24"/>
          <w:szCs w:val="24"/>
        </w:rPr>
        <w:t xml:space="preserve"> Monthly intelligence outputs with ≥ 90% relevance rating</w:t>
      </w:r>
    </w:p>
    <w:p w14:paraId="42CC4047"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Measured Through:</w:t>
      </w:r>
    </w:p>
    <w:p w14:paraId="30CAC713" w14:textId="77777777" w:rsidR="003E2F18" w:rsidRPr="00D472C4" w:rsidRDefault="003E2F18" w:rsidP="00D472C4">
      <w:pPr>
        <w:numPr>
          <w:ilvl w:val="0"/>
          <w:numId w:val="77"/>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Leadership feedback on intelligence outputs</w:t>
      </w:r>
    </w:p>
    <w:p w14:paraId="6E43F13A" w14:textId="77777777" w:rsidR="003E2F18" w:rsidRPr="00D472C4" w:rsidRDefault="003E2F18" w:rsidP="00D472C4">
      <w:pPr>
        <w:numPr>
          <w:ilvl w:val="0"/>
          <w:numId w:val="77"/>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Evidence of insights informing strategy, bids, or market entry decisions</w:t>
      </w:r>
    </w:p>
    <w:p w14:paraId="3F8A294B" w14:textId="77777777" w:rsidR="003E2F18" w:rsidRPr="00D472C4" w:rsidRDefault="003E2F18" w:rsidP="00D472C4">
      <w:pPr>
        <w:numPr>
          <w:ilvl w:val="0"/>
          <w:numId w:val="77"/>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lastRenderedPageBreak/>
        <w:t>Timeliness and accuracy of market briefs</w:t>
      </w:r>
    </w:p>
    <w:p w14:paraId="325EF964" w14:textId="77777777" w:rsidR="003E2F18" w:rsidRPr="00D472C4" w:rsidRDefault="003E2F18" w:rsidP="00D472C4">
      <w:pPr>
        <w:numPr>
          <w:ilvl w:val="0"/>
          <w:numId w:val="77"/>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Integration of intelligence into capture and planning activity</w:t>
      </w:r>
    </w:p>
    <w:p w14:paraId="00922E53" w14:textId="77777777" w:rsidR="003E2F18" w:rsidRPr="00D472C4" w:rsidRDefault="003E2F18" w:rsidP="00D472C4">
      <w:pPr>
        <w:jc w:val="both"/>
        <w:rPr>
          <w:rFonts w:ascii="Calibri Light" w:hAnsi="Calibri Light" w:cs="Calibri Light"/>
          <w:sz w:val="24"/>
          <w:szCs w:val="24"/>
        </w:rPr>
      </w:pPr>
    </w:p>
    <w:p w14:paraId="0307D416"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7. BD Reporting &amp; Dashboard Accuracy</w:t>
      </w:r>
    </w:p>
    <w:p w14:paraId="5E6010BB"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 xml:space="preserve">Explanation: </w:t>
      </w:r>
      <w:r w:rsidRPr="00D472C4">
        <w:rPr>
          <w:rFonts w:ascii="Calibri Light" w:hAnsi="Calibri Light" w:cs="Calibri Light"/>
          <w:sz w:val="24"/>
          <w:szCs w:val="24"/>
        </w:rPr>
        <w:t>Measures the accuracy, consistency, and timeliness of BD reporting and dashboards used by senior leadership.</w:t>
      </w:r>
    </w:p>
    <w:p w14:paraId="266EB8E0"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Target:</w:t>
      </w:r>
      <w:r w:rsidRPr="00D472C4">
        <w:rPr>
          <w:rFonts w:ascii="Calibri Light" w:hAnsi="Calibri Light" w:cs="Calibri Light"/>
          <w:sz w:val="24"/>
          <w:szCs w:val="24"/>
        </w:rPr>
        <w:t xml:space="preserve"> ≥ 95% accuracy; 100% on-time reporting</w:t>
      </w:r>
    </w:p>
    <w:p w14:paraId="00B739ED"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Measured Through:</w:t>
      </w:r>
    </w:p>
    <w:p w14:paraId="1035F6B1" w14:textId="77777777" w:rsidR="003E2F18" w:rsidRPr="00D472C4" w:rsidRDefault="003E2F18" w:rsidP="00D472C4">
      <w:pPr>
        <w:numPr>
          <w:ilvl w:val="0"/>
          <w:numId w:val="78"/>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Dashboard and report audits</w:t>
      </w:r>
    </w:p>
    <w:p w14:paraId="0145A39F" w14:textId="77777777" w:rsidR="003E2F18" w:rsidRPr="00D472C4" w:rsidRDefault="003E2F18" w:rsidP="00D472C4">
      <w:pPr>
        <w:numPr>
          <w:ilvl w:val="0"/>
          <w:numId w:val="78"/>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Reconciliation of reported data to source systems</w:t>
      </w:r>
    </w:p>
    <w:p w14:paraId="67A2B608" w14:textId="77777777" w:rsidR="003E2F18" w:rsidRPr="00D472C4" w:rsidRDefault="003E2F18" w:rsidP="00D472C4">
      <w:pPr>
        <w:numPr>
          <w:ilvl w:val="0"/>
          <w:numId w:val="78"/>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Leadership feedback on usability and clarity</w:t>
      </w:r>
    </w:p>
    <w:p w14:paraId="682E39FE" w14:textId="77777777" w:rsidR="003E2F18" w:rsidRPr="00D472C4" w:rsidRDefault="003E2F18" w:rsidP="00D472C4">
      <w:pPr>
        <w:numPr>
          <w:ilvl w:val="0"/>
          <w:numId w:val="78"/>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Timeliness of scheduled reports</w:t>
      </w:r>
    </w:p>
    <w:p w14:paraId="5073B43E" w14:textId="77777777" w:rsidR="003E2F18" w:rsidRPr="00D472C4" w:rsidRDefault="003E2F18" w:rsidP="00D472C4">
      <w:pPr>
        <w:jc w:val="both"/>
        <w:rPr>
          <w:rFonts w:ascii="Calibri Light" w:hAnsi="Calibri Light" w:cs="Calibri Light"/>
          <w:sz w:val="24"/>
          <w:szCs w:val="24"/>
        </w:rPr>
      </w:pPr>
    </w:p>
    <w:p w14:paraId="01D688BE" w14:textId="77777777" w:rsidR="003E2F18" w:rsidRPr="00D472C4" w:rsidRDefault="003E2F18" w:rsidP="00D472C4">
      <w:pPr>
        <w:jc w:val="both"/>
        <w:rPr>
          <w:rFonts w:ascii="Calibri Light" w:hAnsi="Calibri Light" w:cs="Calibri Light"/>
          <w:b/>
          <w:bCs/>
          <w:sz w:val="24"/>
          <w:szCs w:val="24"/>
        </w:rPr>
      </w:pPr>
      <w:r w:rsidRPr="00D472C4">
        <w:rPr>
          <w:rFonts w:ascii="Calibri Light" w:hAnsi="Calibri Light" w:cs="Calibri Light"/>
          <w:b/>
          <w:bCs/>
          <w:sz w:val="24"/>
          <w:szCs w:val="24"/>
        </w:rPr>
        <w:t>8. Leadership &amp; Development of the BD Team</w:t>
      </w:r>
    </w:p>
    <w:p w14:paraId="1E4888D0"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 xml:space="preserve">Explanation: </w:t>
      </w:r>
      <w:r w:rsidRPr="00D472C4">
        <w:rPr>
          <w:rFonts w:ascii="Calibri Light" w:hAnsi="Calibri Light" w:cs="Calibri Light"/>
          <w:sz w:val="24"/>
          <w:szCs w:val="24"/>
        </w:rPr>
        <w:t>Assesses the effectiveness of leadership, coaching, and capability development within the BD team, supporting sustainable performance improvement.</w:t>
      </w:r>
    </w:p>
    <w:p w14:paraId="5FB55859"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Target:</w:t>
      </w:r>
      <w:r w:rsidRPr="00D472C4">
        <w:rPr>
          <w:rFonts w:ascii="Calibri Light" w:hAnsi="Calibri Light" w:cs="Calibri Light"/>
          <w:sz w:val="24"/>
          <w:szCs w:val="24"/>
        </w:rPr>
        <w:t xml:space="preserve"> Demonstrable improvement in BD team capability and performance</w:t>
      </w:r>
    </w:p>
    <w:p w14:paraId="4B0B356F" w14:textId="77777777" w:rsidR="003E2F18" w:rsidRPr="00D472C4" w:rsidRDefault="003E2F18" w:rsidP="00D472C4">
      <w:pPr>
        <w:jc w:val="both"/>
        <w:rPr>
          <w:rFonts w:ascii="Calibri Light" w:hAnsi="Calibri Light" w:cs="Calibri Light"/>
          <w:sz w:val="24"/>
          <w:szCs w:val="24"/>
        </w:rPr>
      </w:pPr>
      <w:r w:rsidRPr="00D472C4">
        <w:rPr>
          <w:rFonts w:ascii="Calibri Light" w:hAnsi="Calibri Light" w:cs="Calibri Light"/>
          <w:b/>
          <w:bCs/>
          <w:sz w:val="24"/>
          <w:szCs w:val="24"/>
        </w:rPr>
        <w:t>Measured Through:</w:t>
      </w:r>
    </w:p>
    <w:p w14:paraId="080DBAC5" w14:textId="77777777" w:rsidR="003E2F18" w:rsidRPr="00D472C4" w:rsidRDefault="003E2F18" w:rsidP="00D472C4">
      <w:pPr>
        <w:numPr>
          <w:ilvl w:val="0"/>
          <w:numId w:val="7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Achievement of individual and team objectives</w:t>
      </w:r>
    </w:p>
    <w:p w14:paraId="11C2CA12" w14:textId="77777777" w:rsidR="003E2F18" w:rsidRPr="00D472C4" w:rsidRDefault="003E2F18" w:rsidP="00D472C4">
      <w:pPr>
        <w:numPr>
          <w:ilvl w:val="0"/>
          <w:numId w:val="7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Quality and consistency of BD outputs</w:t>
      </w:r>
    </w:p>
    <w:p w14:paraId="78CED859" w14:textId="77777777" w:rsidR="003E2F18" w:rsidRPr="00D472C4" w:rsidRDefault="003E2F18" w:rsidP="00D472C4">
      <w:pPr>
        <w:numPr>
          <w:ilvl w:val="0"/>
          <w:numId w:val="7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Performance review outcomes</w:t>
      </w:r>
    </w:p>
    <w:p w14:paraId="324EB6EF" w14:textId="77777777" w:rsidR="003E2F18" w:rsidRPr="00D472C4" w:rsidRDefault="003E2F18" w:rsidP="00D472C4">
      <w:pPr>
        <w:numPr>
          <w:ilvl w:val="0"/>
          <w:numId w:val="79"/>
        </w:numPr>
        <w:spacing w:after="160" w:line="278" w:lineRule="auto"/>
        <w:jc w:val="both"/>
        <w:rPr>
          <w:rFonts w:ascii="Calibri Light" w:hAnsi="Calibri Light" w:cs="Calibri Light"/>
          <w:sz w:val="24"/>
          <w:szCs w:val="24"/>
        </w:rPr>
      </w:pPr>
      <w:r w:rsidRPr="00D472C4">
        <w:rPr>
          <w:rFonts w:ascii="Calibri Light" w:hAnsi="Calibri Light" w:cs="Calibri Light"/>
          <w:sz w:val="24"/>
          <w:szCs w:val="24"/>
        </w:rPr>
        <w:t>Feedback from BD Director and senior leadership</w:t>
      </w:r>
    </w:p>
    <w:p w14:paraId="0CEDEC64" w14:textId="77777777" w:rsidR="00CD082E" w:rsidRDefault="00CD082E" w:rsidP="0053138D">
      <w:pPr>
        <w:ind w:firstLine="288"/>
        <w:jc w:val="both"/>
        <w:rPr>
          <w:rFonts w:ascii="Calibri Light" w:hAnsi="Calibri Light" w:cs="Calibri Light"/>
          <w:sz w:val="24"/>
          <w:szCs w:val="24"/>
        </w:rPr>
      </w:pPr>
    </w:p>
    <w:p w14:paraId="1E004CC1" w14:textId="77777777" w:rsidR="00D472C4" w:rsidRPr="00D472C4" w:rsidRDefault="00D472C4" w:rsidP="0053138D">
      <w:pPr>
        <w:ind w:firstLine="288"/>
        <w:jc w:val="both"/>
        <w:rPr>
          <w:rFonts w:ascii="Calibri Light" w:hAnsi="Calibri Light" w:cs="Calibri Light"/>
          <w:sz w:val="24"/>
          <w:szCs w:val="24"/>
        </w:rPr>
      </w:pPr>
    </w:p>
    <w:p w14:paraId="04BC7C52" w14:textId="4035DD03" w:rsidR="0053138D" w:rsidRPr="00D472C4" w:rsidRDefault="0053138D" w:rsidP="0053138D">
      <w:pPr>
        <w:ind w:firstLine="288"/>
        <w:jc w:val="both"/>
        <w:rPr>
          <w:rFonts w:ascii="Calibri Light" w:hAnsi="Calibri Light" w:cs="Calibri Light"/>
          <w:sz w:val="24"/>
          <w:szCs w:val="24"/>
        </w:rPr>
      </w:pPr>
      <w:r w:rsidRPr="00D472C4">
        <w:rPr>
          <w:rFonts w:ascii="Calibri Light" w:hAnsi="Calibri Light" w:cs="Calibri Light"/>
          <w:b/>
          <w:bCs/>
          <w:sz w:val="24"/>
          <w:szCs w:val="24"/>
        </w:rPr>
        <w:t>Employee Signature</w:t>
      </w:r>
      <w:r w:rsidR="00800819">
        <w:rPr>
          <w:rFonts w:ascii="Calibri Light" w:hAnsi="Calibri Light" w:cs="Calibri Light"/>
          <w:b/>
          <w:bCs/>
          <w:sz w:val="24"/>
          <w:szCs w:val="24"/>
        </w:rPr>
        <w:t xml:space="preserve"> above printed name</w:t>
      </w:r>
      <w:r w:rsidRPr="00D472C4">
        <w:rPr>
          <w:rFonts w:ascii="Calibri Light" w:hAnsi="Calibri Light" w:cs="Calibri Light"/>
          <w:b/>
          <w:bCs/>
          <w:sz w:val="24"/>
          <w:szCs w:val="24"/>
        </w:rPr>
        <w:t>:</w:t>
      </w:r>
      <w:r w:rsidRPr="00D472C4">
        <w:rPr>
          <w:rFonts w:ascii="Calibri Light" w:hAnsi="Calibri Light" w:cs="Calibri Light"/>
          <w:sz w:val="24"/>
          <w:szCs w:val="24"/>
        </w:rPr>
        <w:tab/>
        <w:t>___________________</w:t>
      </w:r>
    </w:p>
    <w:p w14:paraId="13CBB8D3" w14:textId="77777777" w:rsidR="00F4172D" w:rsidRPr="00D472C4" w:rsidRDefault="00F4172D" w:rsidP="0053138D">
      <w:pPr>
        <w:tabs>
          <w:tab w:val="left" w:pos="2943"/>
        </w:tabs>
        <w:rPr>
          <w:rFonts w:ascii="Calibri Light" w:hAnsi="Calibri Light" w:cs="Calibri Light"/>
        </w:rPr>
      </w:pPr>
    </w:p>
    <w:p w14:paraId="097E26D6" w14:textId="77777777" w:rsidR="00F4172D" w:rsidRPr="00D472C4" w:rsidRDefault="00F4172D" w:rsidP="00F4172D">
      <w:pPr>
        <w:rPr>
          <w:rFonts w:ascii="Calibri Light" w:hAnsi="Calibri Light" w:cs="Calibri Light"/>
          <w:color w:val="808080" w:themeColor="background1" w:themeShade="80"/>
          <w:sz w:val="16"/>
          <w:szCs w:val="16"/>
        </w:rPr>
      </w:pPr>
      <w:r w:rsidRPr="00D472C4">
        <w:rPr>
          <w:rFonts w:ascii="Calibri Light" w:hAnsi="Calibri Light" w:cs="Calibri Light"/>
          <w:color w:val="808080" w:themeColor="background1" w:themeShade="80"/>
          <w:sz w:val="16"/>
          <w:szCs w:val="16"/>
        </w:rPr>
        <w:t>CC:</w:t>
      </w:r>
    </w:p>
    <w:p w14:paraId="47A48B5A" w14:textId="77777777" w:rsidR="00F4172D" w:rsidRPr="00D472C4" w:rsidRDefault="00F4172D" w:rsidP="00F4172D">
      <w:pPr>
        <w:pStyle w:val="ListParagraph"/>
        <w:numPr>
          <w:ilvl w:val="0"/>
          <w:numId w:val="15"/>
        </w:numPr>
        <w:rPr>
          <w:rFonts w:ascii="Calibri Light" w:hAnsi="Calibri Light" w:cs="Calibri Light"/>
          <w:color w:val="808080" w:themeColor="background1" w:themeShade="80"/>
          <w:sz w:val="16"/>
          <w:szCs w:val="16"/>
        </w:rPr>
      </w:pPr>
      <w:r w:rsidRPr="00D472C4">
        <w:rPr>
          <w:rFonts w:ascii="Calibri Light" w:hAnsi="Calibri Light" w:cs="Calibri Light"/>
          <w:color w:val="808080" w:themeColor="background1" w:themeShade="80"/>
          <w:sz w:val="16"/>
          <w:szCs w:val="16"/>
        </w:rPr>
        <w:lastRenderedPageBreak/>
        <w:t>Employee personal file</w:t>
      </w:r>
    </w:p>
    <w:p w14:paraId="0ADB7656" w14:textId="0E1E807F" w:rsidR="000E7E04" w:rsidRPr="00800819" w:rsidRDefault="00F4172D" w:rsidP="00800819">
      <w:pPr>
        <w:pStyle w:val="ListParagraph"/>
        <w:numPr>
          <w:ilvl w:val="0"/>
          <w:numId w:val="15"/>
        </w:numPr>
        <w:rPr>
          <w:rFonts w:ascii="Calibri Light" w:hAnsi="Calibri Light" w:cs="Calibri Light"/>
          <w:color w:val="808080" w:themeColor="background1" w:themeShade="80"/>
          <w:sz w:val="16"/>
          <w:szCs w:val="16"/>
        </w:rPr>
      </w:pPr>
      <w:r w:rsidRPr="00D472C4">
        <w:rPr>
          <w:rFonts w:ascii="Calibri Light" w:hAnsi="Calibri Light" w:cs="Calibri Light"/>
          <w:color w:val="808080" w:themeColor="background1" w:themeShade="80"/>
          <w:sz w:val="16"/>
          <w:szCs w:val="16"/>
        </w:rPr>
        <w:t>Human Recourses Manpower File</w:t>
      </w:r>
    </w:p>
    <w:sectPr w:rsidR="000E7E04" w:rsidRPr="00800819" w:rsidSect="00F75355">
      <w:headerReference w:type="default" r:id="rId11"/>
      <w:footerReference w:type="default" r:id="rId12"/>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108C" w14:textId="77777777" w:rsidR="00847703" w:rsidRDefault="00847703" w:rsidP="00711C5B">
      <w:pPr>
        <w:spacing w:after="0" w:line="240" w:lineRule="auto"/>
      </w:pPr>
      <w:r>
        <w:separator/>
      </w:r>
    </w:p>
  </w:endnote>
  <w:endnote w:type="continuationSeparator" w:id="0">
    <w:p w14:paraId="49748888" w14:textId="77777777" w:rsidR="00847703" w:rsidRDefault="00847703" w:rsidP="00711C5B">
      <w:pPr>
        <w:spacing w:after="0" w:line="240" w:lineRule="auto"/>
      </w:pPr>
      <w:r>
        <w:continuationSeparator/>
      </w:r>
    </w:p>
  </w:endnote>
  <w:endnote w:type="continuationNotice" w:id="1">
    <w:p w14:paraId="150A7472" w14:textId="77777777" w:rsidR="00847703" w:rsidRDefault="00847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8243"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6F9A52" id="Straight Connector 27" o:spid="_x0000_s1026" style="position:absolute;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8242"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1"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3665954C"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B15E5C">
                                  <w:rPr>
                                    <w:rFonts w:ascii="Roboto" w:hAnsi="Roboto"/>
                                    <w:color w:val="000000" w:themeColor="text1"/>
                                    <w:sz w:val="16"/>
                                    <w:szCs w:val="20"/>
                                  </w:rPr>
                                  <w:t>com.qa</w:t>
                                </w:r>
                              </w:p>
                            </w:tc>
                          </w:tr>
                          <w:bookmarkEnd w:id="1"/>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2"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3665954C"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B15E5C">
                            <w:rPr>
                              <w:rFonts w:ascii="Roboto" w:hAnsi="Roboto"/>
                              <w:color w:val="000000" w:themeColor="text1"/>
                              <w:sz w:val="16"/>
                              <w:szCs w:val="20"/>
                            </w:rPr>
                            <w:t>com.qa</w:t>
                          </w:r>
                        </w:p>
                      </w:tc>
                    </w:tr>
                    <w:bookmarkEnd w:id="2"/>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C37D" w14:textId="77777777" w:rsidR="00847703" w:rsidRDefault="00847703" w:rsidP="00711C5B">
      <w:pPr>
        <w:spacing w:after="0" w:line="240" w:lineRule="auto"/>
      </w:pPr>
      <w:r>
        <w:separator/>
      </w:r>
    </w:p>
  </w:footnote>
  <w:footnote w:type="continuationSeparator" w:id="0">
    <w:p w14:paraId="5BCEA4CF" w14:textId="77777777" w:rsidR="00847703" w:rsidRDefault="00847703" w:rsidP="00711C5B">
      <w:pPr>
        <w:spacing w:after="0" w:line="240" w:lineRule="auto"/>
      </w:pPr>
      <w:r>
        <w:continuationSeparator/>
      </w:r>
    </w:p>
  </w:footnote>
  <w:footnote w:type="continuationNotice" w:id="1">
    <w:p w14:paraId="7DBB94AE" w14:textId="77777777" w:rsidR="00847703" w:rsidRDefault="008477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8240" behindDoc="0" locked="0" layoutInCell="1" allowOverlap="1" wp14:anchorId="024F7509" wp14:editId="39BF001D">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157B63CF" w:rsidR="0064111F" w:rsidRPr="00D638C3" w:rsidRDefault="0093402F" w:rsidP="00D473FD">
                          <w:pPr>
                            <w:spacing w:after="0"/>
                            <w:jc w:val="right"/>
                            <w:rPr>
                              <w:rFonts w:ascii="Roboto" w:hAnsi="Roboto"/>
                              <w:color w:val="FFFFFF"/>
                              <w:sz w:val="14"/>
                            </w:rPr>
                          </w:pPr>
                          <w:r>
                            <w:rPr>
                              <w:noProof/>
                            </w:rPr>
                            <w:drawing>
                              <wp:inline distT="0" distB="0" distL="0" distR="0" wp14:anchorId="39B0BE49" wp14:editId="4C80D84D">
                                <wp:extent cx="988695" cy="642620"/>
                                <wp:effectExtent l="0" t="0" r="0" b="5080"/>
                                <wp:docPr id="1920977084" name="Picture 5" descr="A logo with white text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7084" name="Picture 5" descr="A logo with white text and yellow line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642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157B63CF" w:rsidR="0064111F" w:rsidRPr="00D638C3" w:rsidRDefault="0093402F" w:rsidP="00D473FD">
                    <w:pPr>
                      <w:spacing w:after="0"/>
                      <w:jc w:val="right"/>
                      <w:rPr>
                        <w:rFonts w:ascii="Roboto" w:hAnsi="Roboto"/>
                        <w:color w:val="FFFFFF"/>
                        <w:sz w:val="14"/>
                      </w:rPr>
                    </w:pPr>
                    <w:r>
                      <w:rPr>
                        <w:noProof/>
                      </w:rPr>
                      <w:drawing>
                        <wp:inline distT="0" distB="0" distL="0" distR="0" wp14:anchorId="39B0BE49" wp14:editId="4C80D84D">
                          <wp:extent cx="988695" cy="642620"/>
                          <wp:effectExtent l="0" t="0" r="0" b="5080"/>
                          <wp:docPr id="1920977084" name="Picture 5" descr="A logo with white text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7084" name="Picture 5" descr="A logo with white text and yellow line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642620"/>
                                  </a:xfrm>
                                  <a:prstGeom prst="rect">
                                    <a:avLst/>
                                  </a:prstGeom>
                                  <a:noFill/>
                                  <a:ln>
                                    <a:noFill/>
                                  </a:ln>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8241"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C06"/>
    <w:multiLevelType w:val="multilevel"/>
    <w:tmpl w:val="3198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F790E"/>
    <w:multiLevelType w:val="multilevel"/>
    <w:tmpl w:val="E412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67231"/>
    <w:multiLevelType w:val="hybridMultilevel"/>
    <w:tmpl w:val="2AE0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2651F"/>
    <w:multiLevelType w:val="multilevel"/>
    <w:tmpl w:val="471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97347"/>
    <w:multiLevelType w:val="multilevel"/>
    <w:tmpl w:val="894C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27CF4"/>
    <w:multiLevelType w:val="multilevel"/>
    <w:tmpl w:val="FBC4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97C90"/>
    <w:multiLevelType w:val="hybridMultilevel"/>
    <w:tmpl w:val="CCA2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0D8C7275"/>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C1344"/>
    <w:multiLevelType w:val="multilevel"/>
    <w:tmpl w:val="7E68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927B6"/>
    <w:multiLevelType w:val="multilevel"/>
    <w:tmpl w:val="449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7224C"/>
    <w:multiLevelType w:val="hybridMultilevel"/>
    <w:tmpl w:val="08BEB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E03B66"/>
    <w:multiLevelType w:val="multilevel"/>
    <w:tmpl w:val="FA0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FE1A10"/>
    <w:multiLevelType w:val="multilevel"/>
    <w:tmpl w:val="30D8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3432B0"/>
    <w:multiLevelType w:val="multilevel"/>
    <w:tmpl w:val="B15E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5D3CF4"/>
    <w:multiLevelType w:val="multilevel"/>
    <w:tmpl w:val="2DC8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890DE4"/>
    <w:multiLevelType w:val="multilevel"/>
    <w:tmpl w:val="14B8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955CD4"/>
    <w:multiLevelType w:val="multilevel"/>
    <w:tmpl w:val="028C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324E88"/>
    <w:multiLevelType w:val="multilevel"/>
    <w:tmpl w:val="FA0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21254"/>
    <w:multiLevelType w:val="multilevel"/>
    <w:tmpl w:val="8B98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CF5042"/>
    <w:multiLevelType w:val="multilevel"/>
    <w:tmpl w:val="4E8A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D40193"/>
    <w:multiLevelType w:val="multilevel"/>
    <w:tmpl w:val="41C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BB39EB"/>
    <w:multiLevelType w:val="multilevel"/>
    <w:tmpl w:val="4FCA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751F29"/>
    <w:multiLevelType w:val="multilevel"/>
    <w:tmpl w:val="5E28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CB709C"/>
    <w:multiLevelType w:val="multilevel"/>
    <w:tmpl w:val="D492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F160CFD"/>
    <w:multiLevelType w:val="hybridMultilevel"/>
    <w:tmpl w:val="F184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0E33E0B"/>
    <w:multiLevelType w:val="hybridMultilevel"/>
    <w:tmpl w:val="547ED1BC"/>
    <w:lvl w:ilvl="0" w:tplc="82B00CA4">
      <w:start w:val="1"/>
      <w:numFmt w:val="decimal"/>
      <w:lvlText w:val="(%1)"/>
      <w:lvlJc w:val="left"/>
      <w:pPr>
        <w:tabs>
          <w:tab w:val="num" w:pos="1080"/>
        </w:tabs>
        <w:ind w:left="1080" w:hanging="720"/>
      </w:pPr>
      <w:rPr>
        <w:rFonts w:hint="default"/>
      </w:rPr>
    </w:lvl>
    <w:lvl w:ilvl="1" w:tplc="6B04E8A8" w:tentative="1">
      <w:start w:val="1"/>
      <w:numFmt w:val="lowerLetter"/>
      <w:lvlText w:val="%2."/>
      <w:lvlJc w:val="left"/>
      <w:pPr>
        <w:tabs>
          <w:tab w:val="num" w:pos="1440"/>
        </w:tabs>
        <w:ind w:left="1440" w:hanging="360"/>
      </w:pPr>
    </w:lvl>
    <w:lvl w:ilvl="2" w:tplc="F5B84CF4" w:tentative="1">
      <w:start w:val="1"/>
      <w:numFmt w:val="lowerRoman"/>
      <w:lvlText w:val="%3."/>
      <w:lvlJc w:val="right"/>
      <w:pPr>
        <w:tabs>
          <w:tab w:val="num" w:pos="2160"/>
        </w:tabs>
        <w:ind w:left="2160" w:hanging="180"/>
      </w:pPr>
    </w:lvl>
    <w:lvl w:ilvl="3" w:tplc="BFE0680C" w:tentative="1">
      <w:start w:val="1"/>
      <w:numFmt w:val="decimal"/>
      <w:lvlText w:val="%4."/>
      <w:lvlJc w:val="left"/>
      <w:pPr>
        <w:tabs>
          <w:tab w:val="num" w:pos="2880"/>
        </w:tabs>
        <w:ind w:left="2880" w:hanging="360"/>
      </w:pPr>
    </w:lvl>
    <w:lvl w:ilvl="4" w:tplc="FB5EF392" w:tentative="1">
      <w:start w:val="1"/>
      <w:numFmt w:val="lowerLetter"/>
      <w:lvlText w:val="%5."/>
      <w:lvlJc w:val="left"/>
      <w:pPr>
        <w:tabs>
          <w:tab w:val="num" w:pos="3600"/>
        </w:tabs>
        <w:ind w:left="3600" w:hanging="360"/>
      </w:pPr>
    </w:lvl>
    <w:lvl w:ilvl="5" w:tplc="F1D89D2E" w:tentative="1">
      <w:start w:val="1"/>
      <w:numFmt w:val="lowerRoman"/>
      <w:lvlText w:val="%6."/>
      <w:lvlJc w:val="right"/>
      <w:pPr>
        <w:tabs>
          <w:tab w:val="num" w:pos="4320"/>
        </w:tabs>
        <w:ind w:left="4320" w:hanging="180"/>
      </w:pPr>
    </w:lvl>
    <w:lvl w:ilvl="6" w:tplc="56D47400" w:tentative="1">
      <w:start w:val="1"/>
      <w:numFmt w:val="decimal"/>
      <w:lvlText w:val="%7."/>
      <w:lvlJc w:val="left"/>
      <w:pPr>
        <w:tabs>
          <w:tab w:val="num" w:pos="5040"/>
        </w:tabs>
        <w:ind w:left="5040" w:hanging="360"/>
      </w:pPr>
    </w:lvl>
    <w:lvl w:ilvl="7" w:tplc="A9CA364A" w:tentative="1">
      <w:start w:val="1"/>
      <w:numFmt w:val="lowerLetter"/>
      <w:lvlText w:val="%8."/>
      <w:lvlJc w:val="left"/>
      <w:pPr>
        <w:tabs>
          <w:tab w:val="num" w:pos="5760"/>
        </w:tabs>
        <w:ind w:left="5760" w:hanging="360"/>
      </w:pPr>
    </w:lvl>
    <w:lvl w:ilvl="8" w:tplc="26DAD84C" w:tentative="1">
      <w:start w:val="1"/>
      <w:numFmt w:val="lowerRoman"/>
      <w:lvlText w:val="%9."/>
      <w:lvlJc w:val="right"/>
      <w:pPr>
        <w:tabs>
          <w:tab w:val="num" w:pos="6480"/>
        </w:tabs>
        <w:ind w:left="6480" w:hanging="180"/>
      </w:pPr>
    </w:lvl>
  </w:abstractNum>
  <w:abstractNum w:abstractNumId="27" w15:restartNumberingAfterBreak="0">
    <w:nsid w:val="326D3F1B"/>
    <w:multiLevelType w:val="multilevel"/>
    <w:tmpl w:val="5FF8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B73A96"/>
    <w:multiLevelType w:val="hybridMultilevel"/>
    <w:tmpl w:val="4642D614"/>
    <w:lvl w:ilvl="0" w:tplc="890C2CE8">
      <w:numFmt w:val="bullet"/>
      <w:lvlText w:val="-"/>
      <w:lvlJc w:val="left"/>
      <w:pPr>
        <w:ind w:left="1890" w:hanging="360"/>
      </w:pPr>
      <w:rPr>
        <w:rFonts w:ascii="Times New Roman" w:eastAsia="Calibr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29" w15:restartNumberingAfterBreak="0">
    <w:nsid w:val="34765E1A"/>
    <w:multiLevelType w:val="multilevel"/>
    <w:tmpl w:val="A1C4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EF7E56"/>
    <w:multiLevelType w:val="multilevel"/>
    <w:tmpl w:val="12CE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FA2BCF"/>
    <w:multiLevelType w:val="multilevel"/>
    <w:tmpl w:val="9FE8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A016BA"/>
    <w:multiLevelType w:val="multilevel"/>
    <w:tmpl w:val="0286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F12B7B"/>
    <w:multiLevelType w:val="multilevel"/>
    <w:tmpl w:val="863A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3D6FE9"/>
    <w:multiLevelType w:val="multilevel"/>
    <w:tmpl w:val="09BC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B73F0D"/>
    <w:multiLevelType w:val="hybridMultilevel"/>
    <w:tmpl w:val="4D087A4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3C845FA0"/>
    <w:multiLevelType w:val="hybridMultilevel"/>
    <w:tmpl w:val="6A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2E3EF4"/>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3D8427C4"/>
    <w:multiLevelType w:val="multilevel"/>
    <w:tmpl w:val="85D4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8E59EA"/>
    <w:multiLevelType w:val="hybridMultilevel"/>
    <w:tmpl w:val="56E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4663A5"/>
    <w:multiLevelType w:val="multilevel"/>
    <w:tmpl w:val="0FCE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30001B"/>
    <w:multiLevelType w:val="multilevel"/>
    <w:tmpl w:val="4E0E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100813"/>
    <w:multiLevelType w:val="multilevel"/>
    <w:tmpl w:val="F834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397BC7"/>
    <w:multiLevelType w:val="multilevel"/>
    <w:tmpl w:val="B9AE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0C0532"/>
    <w:multiLevelType w:val="multilevel"/>
    <w:tmpl w:val="FF2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8744AF"/>
    <w:multiLevelType w:val="multilevel"/>
    <w:tmpl w:val="6B36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D27AB1"/>
    <w:multiLevelType w:val="hybridMultilevel"/>
    <w:tmpl w:val="D63A2AEE"/>
    <w:lvl w:ilvl="0" w:tplc="157EFD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2FE1A5E"/>
    <w:multiLevelType w:val="multilevel"/>
    <w:tmpl w:val="9F2C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0B5F63"/>
    <w:multiLevelType w:val="multilevel"/>
    <w:tmpl w:val="449A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70645B"/>
    <w:multiLevelType w:val="multilevel"/>
    <w:tmpl w:val="9AA2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724376"/>
    <w:multiLevelType w:val="multilevel"/>
    <w:tmpl w:val="6D6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9C110A"/>
    <w:multiLevelType w:val="hybridMultilevel"/>
    <w:tmpl w:val="B50C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A31824"/>
    <w:multiLevelType w:val="multilevel"/>
    <w:tmpl w:val="B4F4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C47A96"/>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045773"/>
    <w:multiLevelType w:val="multilevel"/>
    <w:tmpl w:val="5D36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3A5249"/>
    <w:multiLevelType w:val="hybridMultilevel"/>
    <w:tmpl w:val="21C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781D1B"/>
    <w:multiLevelType w:val="hybridMultilevel"/>
    <w:tmpl w:val="FDE6E5A6"/>
    <w:lvl w:ilvl="0" w:tplc="729A0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384446"/>
    <w:multiLevelType w:val="multilevel"/>
    <w:tmpl w:val="0D8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631237"/>
    <w:multiLevelType w:val="multilevel"/>
    <w:tmpl w:val="EAC6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3479AC"/>
    <w:multiLevelType w:val="multilevel"/>
    <w:tmpl w:val="194E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C070BF"/>
    <w:multiLevelType w:val="multilevel"/>
    <w:tmpl w:val="4CA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6C3DB8"/>
    <w:multiLevelType w:val="multilevel"/>
    <w:tmpl w:val="F2C8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A75C38"/>
    <w:multiLevelType w:val="multilevel"/>
    <w:tmpl w:val="3728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3822CD"/>
    <w:multiLevelType w:val="multilevel"/>
    <w:tmpl w:val="9D76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E25F13"/>
    <w:multiLevelType w:val="multilevel"/>
    <w:tmpl w:val="43E8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8E12BB"/>
    <w:multiLevelType w:val="multilevel"/>
    <w:tmpl w:val="ADA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FC2F17"/>
    <w:multiLevelType w:val="multilevel"/>
    <w:tmpl w:val="8912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144553"/>
    <w:multiLevelType w:val="multilevel"/>
    <w:tmpl w:val="A408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381418"/>
    <w:multiLevelType w:val="multilevel"/>
    <w:tmpl w:val="08E0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9973A2"/>
    <w:multiLevelType w:val="multilevel"/>
    <w:tmpl w:val="CDD4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AF6DB3"/>
    <w:multiLevelType w:val="multilevel"/>
    <w:tmpl w:val="5136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053C9C"/>
    <w:multiLevelType w:val="multilevel"/>
    <w:tmpl w:val="DA7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BAD68A0"/>
    <w:multiLevelType w:val="multilevel"/>
    <w:tmpl w:val="FFA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1F7CBB"/>
    <w:multiLevelType w:val="multilevel"/>
    <w:tmpl w:val="AC4C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857D6F"/>
    <w:multiLevelType w:val="multilevel"/>
    <w:tmpl w:val="BF0E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EF61CD"/>
    <w:multiLevelType w:val="multilevel"/>
    <w:tmpl w:val="A3C8C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535AD0"/>
    <w:multiLevelType w:val="multilevel"/>
    <w:tmpl w:val="580C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B50CE2"/>
    <w:multiLevelType w:val="multilevel"/>
    <w:tmpl w:val="E2F0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E1361B"/>
    <w:multiLevelType w:val="hybridMultilevel"/>
    <w:tmpl w:val="093E0E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563690">
    <w:abstractNumId w:val="51"/>
  </w:num>
  <w:num w:numId="2" w16cid:durableId="1134441943">
    <w:abstractNumId w:val="55"/>
  </w:num>
  <w:num w:numId="3" w16cid:durableId="1768774167">
    <w:abstractNumId w:val="25"/>
  </w:num>
  <w:num w:numId="4" w16cid:durableId="1627616892">
    <w:abstractNumId w:val="24"/>
  </w:num>
  <w:num w:numId="5" w16cid:durableId="1166897756">
    <w:abstractNumId w:val="26"/>
  </w:num>
  <w:num w:numId="6" w16cid:durableId="616374799">
    <w:abstractNumId w:val="36"/>
  </w:num>
  <w:num w:numId="7" w16cid:durableId="1359428998">
    <w:abstractNumId w:val="2"/>
  </w:num>
  <w:num w:numId="8" w16cid:durableId="1444880446">
    <w:abstractNumId w:val="46"/>
  </w:num>
  <w:num w:numId="9" w16cid:durableId="187456217">
    <w:abstractNumId w:val="28"/>
  </w:num>
  <w:num w:numId="10" w16cid:durableId="1183327211">
    <w:abstractNumId w:val="56"/>
  </w:num>
  <w:num w:numId="11" w16cid:durableId="1029137004">
    <w:abstractNumId w:val="35"/>
  </w:num>
  <w:num w:numId="12" w16cid:durableId="1017774126">
    <w:abstractNumId w:val="6"/>
  </w:num>
  <w:num w:numId="13" w16cid:durableId="1739743685">
    <w:abstractNumId w:val="39"/>
  </w:num>
  <w:num w:numId="14" w16cid:durableId="378287351">
    <w:abstractNumId w:val="37"/>
  </w:num>
  <w:num w:numId="15" w16cid:durableId="1382560499">
    <w:abstractNumId w:val="62"/>
  </w:num>
  <w:num w:numId="16" w16cid:durableId="871183921">
    <w:abstractNumId w:val="10"/>
  </w:num>
  <w:num w:numId="17" w16cid:durableId="1524857643">
    <w:abstractNumId w:val="53"/>
  </w:num>
  <w:num w:numId="18" w16cid:durableId="1047532384">
    <w:abstractNumId w:val="7"/>
  </w:num>
  <w:num w:numId="19" w16cid:durableId="618756293">
    <w:abstractNumId w:val="22"/>
  </w:num>
  <w:num w:numId="20" w16cid:durableId="355355426">
    <w:abstractNumId w:val="63"/>
  </w:num>
  <w:num w:numId="21" w16cid:durableId="2139912642">
    <w:abstractNumId w:val="13"/>
  </w:num>
  <w:num w:numId="22" w16cid:durableId="1464079148">
    <w:abstractNumId w:val="49"/>
  </w:num>
  <w:num w:numId="23" w16cid:durableId="1862352673">
    <w:abstractNumId w:val="38"/>
  </w:num>
  <w:num w:numId="24" w16cid:durableId="1171524150">
    <w:abstractNumId w:val="19"/>
  </w:num>
  <w:num w:numId="25" w16cid:durableId="940646948">
    <w:abstractNumId w:val="54"/>
  </w:num>
  <w:num w:numId="26" w16cid:durableId="548809121">
    <w:abstractNumId w:val="74"/>
  </w:num>
  <w:num w:numId="27" w16cid:durableId="794373156">
    <w:abstractNumId w:val="44"/>
  </w:num>
  <w:num w:numId="28" w16cid:durableId="2048986836">
    <w:abstractNumId w:val="67"/>
  </w:num>
  <w:num w:numId="29" w16cid:durableId="1233009707">
    <w:abstractNumId w:val="78"/>
  </w:num>
  <w:num w:numId="30" w16cid:durableId="965551498">
    <w:abstractNumId w:val="64"/>
  </w:num>
  <w:num w:numId="31" w16cid:durableId="523829448">
    <w:abstractNumId w:val="48"/>
  </w:num>
  <w:num w:numId="32" w16cid:durableId="692724795">
    <w:abstractNumId w:val="30"/>
  </w:num>
  <w:num w:numId="33" w16cid:durableId="120153652">
    <w:abstractNumId w:val="29"/>
  </w:num>
  <w:num w:numId="34" w16cid:durableId="556550551">
    <w:abstractNumId w:val="31"/>
  </w:num>
  <w:num w:numId="35" w16cid:durableId="2037651199">
    <w:abstractNumId w:val="58"/>
  </w:num>
  <w:num w:numId="36" w16cid:durableId="291598737">
    <w:abstractNumId w:val="66"/>
  </w:num>
  <w:num w:numId="37" w16cid:durableId="209734239">
    <w:abstractNumId w:val="5"/>
  </w:num>
  <w:num w:numId="38" w16cid:durableId="941493404">
    <w:abstractNumId w:val="60"/>
  </w:num>
  <w:num w:numId="39" w16cid:durableId="118379261">
    <w:abstractNumId w:val="77"/>
  </w:num>
  <w:num w:numId="40" w16cid:durableId="1224293386">
    <w:abstractNumId w:val="79"/>
  </w:num>
  <w:num w:numId="41" w16cid:durableId="1742098589">
    <w:abstractNumId w:val="73"/>
  </w:num>
  <w:num w:numId="42" w16cid:durableId="1616130459">
    <w:abstractNumId w:val="69"/>
  </w:num>
  <w:num w:numId="43" w16cid:durableId="192349561">
    <w:abstractNumId w:val="42"/>
  </w:num>
  <w:num w:numId="44" w16cid:durableId="135684235">
    <w:abstractNumId w:val="21"/>
  </w:num>
  <w:num w:numId="45" w16cid:durableId="164130513">
    <w:abstractNumId w:val="72"/>
  </w:num>
  <w:num w:numId="46" w16cid:durableId="894970249">
    <w:abstractNumId w:val="18"/>
  </w:num>
  <w:num w:numId="47" w16cid:durableId="253977878">
    <w:abstractNumId w:val="12"/>
  </w:num>
  <w:num w:numId="48" w16cid:durableId="2060205749">
    <w:abstractNumId w:val="50"/>
  </w:num>
  <w:num w:numId="49" w16cid:durableId="1943493539">
    <w:abstractNumId w:val="57"/>
  </w:num>
  <w:num w:numId="50" w16cid:durableId="1889993646">
    <w:abstractNumId w:val="41"/>
  </w:num>
  <w:num w:numId="51" w16cid:durableId="872235265">
    <w:abstractNumId w:val="45"/>
  </w:num>
  <w:num w:numId="52" w16cid:durableId="1418289820">
    <w:abstractNumId w:val="11"/>
  </w:num>
  <w:num w:numId="53" w16cid:durableId="769736361">
    <w:abstractNumId w:val="32"/>
  </w:num>
  <w:num w:numId="54" w16cid:durableId="1636790252">
    <w:abstractNumId w:val="17"/>
  </w:num>
  <w:num w:numId="55" w16cid:durableId="276958994">
    <w:abstractNumId w:val="4"/>
  </w:num>
  <w:num w:numId="56" w16cid:durableId="967198223">
    <w:abstractNumId w:val="47"/>
  </w:num>
  <w:num w:numId="57" w16cid:durableId="1808358814">
    <w:abstractNumId w:val="68"/>
  </w:num>
  <w:num w:numId="58" w16cid:durableId="1519927333">
    <w:abstractNumId w:val="76"/>
  </w:num>
  <w:num w:numId="59" w16cid:durableId="22946581">
    <w:abstractNumId w:val="33"/>
  </w:num>
  <w:num w:numId="60" w16cid:durableId="1630672067">
    <w:abstractNumId w:val="9"/>
  </w:num>
  <w:num w:numId="61" w16cid:durableId="19283777">
    <w:abstractNumId w:val="40"/>
  </w:num>
  <w:num w:numId="62" w16cid:durableId="148062788">
    <w:abstractNumId w:val="59"/>
  </w:num>
  <w:num w:numId="63" w16cid:durableId="24184359">
    <w:abstractNumId w:val="70"/>
  </w:num>
  <w:num w:numId="64" w16cid:durableId="1732385103">
    <w:abstractNumId w:val="34"/>
  </w:num>
  <w:num w:numId="65" w16cid:durableId="424111822">
    <w:abstractNumId w:val="27"/>
  </w:num>
  <w:num w:numId="66" w16cid:durableId="130289337">
    <w:abstractNumId w:val="16"/>
  </w:num>
  <w:num w:numId="67" w16cid:durableId="1236891025">
    <w:abstractNumId w:val="75"/>
  </w:num>
  <w:num w:numId="68" w16cid:durableId="159152298">
    <w:abstractNumId w:val="3"/>
  </w:num>
  <w:num w:numId="69" w16cid:durableId="567963140">
    <w:abstractNumId w:val="61"/>
  </w:num>
  <w:num w:numId="70" w16cid:durableId="1237789204">
    <w:abstractNumId w:val="43"/>
  </w:num>
  <w:num w:numId="71" w16cid:durableId="383992090">
    <w:abstractNumId w:val="0"/>
  </w:num>
  <w:num w:numId="72" w16cid:durableId="368186933">
    <w:abstractNumId w:val="71"/>
  </w:num>
  <w:num w:numId="73" w16cid:durableId="937982661">
    <w:abstractNumId w:val="20"/>
  </w:num>
  <w:num w:numId="74" w16cid:durableId="698089969">
    <w:abstractNumId w:val="15"/>
  </w:num>
  <w:num w:numId="75" w16cid:durableId="691346303">
    <w:abstractNumId w:val="23"/>
  </w:num>
  <w:num w:numId="76" w16cid:durableId="898129291">
    <w:abstractNumId w:val="1"/>
  </w:num>
  <w:num w:numId="77" w16cid:durableId="125247917">
    <w:abstractNumId w:val="65"/>
  </w:num>
  <w:num w:numId="78" w16cid:durableId="1275291179">
    <w:abstractNumId w:val="14"/>
  </w:num>
  <w:num w:numId="79" w16cid:durableId="324868499">
    <w:abstractNumId w:val="52"/>
  </w:num>
  <w:num w:numId="80" w16cid:durableId="932861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379FD"/>
    <w:rsid w:val="00046C4A"/>
    <w:rsid w:val="000517CE"/>
    <w:rsid w:val="00071298"/>
    <w:rsid w:val="000745C8"/>
    <w:rsid w:val="00074E9F"/>
    <w:rsid w:val="00090997"/>
    <w:rsid w:val="00090F66"/>
    <w:rsid w:val="000B2E4C"/>
    <w:rsid w:val="000C4D4D"/>
    <w:rsid w:val="000D1DD4"/>
    <w:rsid w:val="000E7E04"/>
    <w:rsid w:val="000F4178"/>
    <w:rsid w:val="001120AA"/>
    <w:rsid w:val="00116E8D"/>
    <w:rsid w:val="00117C9C"/>
    <w:rsid w:val="00127183"/>
    <w:rsid w:val="001537A2"/>
    <w:rsid w:val="001553EE"/>
    <w:rsid w:val="00172DA8"/>
    <w:rsid w:val="00176858"/>
    <w:rsid w:val="001A0777"/>
    <w:rsid w:val="001C7B6B"/>
    <w:rsid w:val="001F49BA"/>
    <w:rsid w:val="00234321"/>
    <w:rsid w:val="00250051"/>
    <w:rsid w:val="00252A3D"/>
    <w:rsid w:val="00280FA3"/>
    <w:rsid w:val="00281BFC"/>
    <w:rsid w:val="002B3480"/>
    <w:rsid w:val="002D4A05"/>
    <w:rsid w:val="002D5EDC"/>
    <w:rsid w:val="002E1F58"/>
    <w:rsid w:val="002F6284"/>
    <w:rsid w:val="00312231"/>
    <w:rsid w:val="00315AC0"/>
    <w:rsid w:val="00333D15"/>
    <w:rsid w:val="0034342A"/>
    <w:rsid w:val="003477E1"/>
    <w:rsid w:val="0037585F"/>
    <w:rsid w:val="0038278A"/>
    <w:rsid w:val="00387F30"/>
    <w:rsid w:val="003D1D1D"/>
    <w:rsid w:val="003D5FAF"/>
    <w:rsid w:val="003D7B6B"/>
    <w:rsid w:val="003E21D0"/>
    <w:rsid w:val="003E2F18"/>
    <w:rsid w:val="00421937"/>
    <w:rsid w:val="00457B42"/>
    <w:rsid w:val="00465340"/>
    <w:rsid w:val="00475AAA"/>
    <w:rsid w:val="00483848"/>
    <w:rsid w:val="0048417F"/>
    <w:rsid w:val="004868A5"/>
    <w:rsid w:val="0049004F"/>
    <w:rsid w:val="004A0AA5"/>
    <w:rsid w:val="004D4A98"/>
    <w:rsid w:val="004D5CBE"/>
    <w:rsid w:val="004F5F14"/>
    <w:rsid w:val="004F755D"/>
    <w:rsid w:val="00505BE0"/>
    <w:rsid w:val="0051617E"/>
    <w:rsid w:val="0053138D"/>
    <w:rsid w:val="00544671"/>
    <w:rsid w:val="00544855"/>
    <w:rsid w:val="00574352"/>
    <w:rsid w:val="0058025E"/>
    <w:rsid w:val="00584B2A"/>
    <w:rsid w:val="005933E5"/>
    <w:rsid w:val="005B3F17"/>
    <w:rsid w:val="005B5491"/>
    <w:rsid w:val="005C4DF8"/>
    <w:rsid w:val="005C6F0D"/>
    <w:rsid w:val="005C7AEF"/>
    <w:rsid w:val="005E36F6"/>
    <w:rsid w:val="005E74F5"/>
    <w:rsid w:val="00607CA7"/>
    <w:rsid w:val="006243CA"/>
    <w:rsid w:val="0064111F"/>
    <w:rsid w:val="00641995"/>
    <w:rsid w:val="00650286"/>
    <w:rsid w:val="00655062"/>
    <w:rsid w:val="00660D2F"/>
    <w:rsid w:val="006640EE"/>
    <w:rsid w:val="00682AD3"/>
    <w:rsid w:val="00695F17"/>
    <w:rsid w:val="006B60B6"/>
    <w:rsid w:val="006E02D0"/>
    <w:rsid w:val="00700559"/>
    <w:rsid w:val="0070416C"/>
    <w:rsid w:val="00711C5B"/>
    <w:rsid w:val="00715691"/>
    <w:rsid w:val="007408A0"/>
    <w:rsid w:val="00741763"/>
    <w:rsid w:val="00751DED"/>
    <w:rsid w:val="007A08B2"/>
    <w:rsid w:val="007B3DA3"/>
    <w:rsid w:val="007E2DDC"/>
    <w:rsid w:val="007F65F5"/>
    <w:rsid w:val="00800819"/>
    <w:rsid w:val="00802914"/>
    <w:rsid w:val="00803997"/>
    <w:rsid w:val="00803D61"/>
    <w:rsid w:val="008041A2"/>
    <w:rsid w:val="0080595A"/>
    <w:rsid w:val="008101D7"/>
    <w:rsid w:val="00823E3E"/>
    <w:rsid w:val="00831705"/>
    <w:rsid w:val="00833313"/>
    <w:rsid w:val="0084764F"/>
    <w:rsid w:val="00847703"/>
    <w:rsid w:val="00867334"/>
    <w:rsid w:val="00867A37"/>
    <w:rsid w:val="008745BD"/>
    <w:rsid w:val="00882577"/>
    <w:rsid w:val="00883118"/>
    <w:rsid w:val="00884838"/>
    <w:rsid w:val="00894A97"/>
    <w:rsid w:val="008A1C15"/>
    <w:rsid w:val="008A2DEB"/>
    <w:rsid w:val="008A4B14"/>
    <w:rsid w:val="008B03EB"/>
    <w:rsid w:val="008B05C3"/>
    <w:rsid w:val="008B4F30"/>
    <w:rsid w:val="008B60FD"/>
    <w:rsid w:val="008C1076"/>
    <w:rsid w:val="008C4AAF"/>
    <w:rsid w:val="008E656F"/>
    <w:rsid w:val="00900B0D"/>
    <w:rsid w:val="00906951"/>
    <w:rsid w:val="009246E0"/>
    <w:rsid w:val="0093402F"/>
    <w:rsid w:val="00942D58"/>
    <w:rsid w:val="0095225E"/>
    <w:rsid w:val="00987A25"/>
    <w:rsid w:val="00987CBD"/>
    <w:rsid w:val="009B08D1"/>
    <w:rsid w:val="009E0A36"/>
    <w:rsid w:val="009E480A"/>
    <w:rsid w:val="00A01FA1"/>
    <w:rsid w:val="00A379C5"/>
    <w:rsid w:val="00A37FBB"/>
    <w:rsid w:val="00A4411D"/>
    <w:rsid w:val="00A46E30"/>
    <w:rsid w:val="00A96D20"/>
    <w:rsid w:val="00AA60BD"/>
    <w:rsid w:val="00AC7A76"/>
    <w:rsid w:val="00AD183F"/>
    <w:rsid w:val="00AD1DAD"/>
    <w:rsid w:val="00AD23CD"/>
    <w:rsid w:val="00AD3086"/>
    <w:rsid w:val="00AD72EF"/>
    <w:rsid w:val="00AF0E1B"/>
    <w:rsid w:val="00B15E5C"/>
    <w:rsid w:val="00B30E43"/>
    <w:rsid w:val="00B42ADD"/>
    <w:rsid w:val="00B555DD"/>
    <w:rsid w:val="00B56893"/>
    <w:rsid w:val="00B7199C"/>
    <w:rsid w:val="00B77A11"/>
    <w:rsid w:val="00B80D43"/>
    <w:rsid w:val="00B80F05"/>
    <w:rsid w:val="00B95D4C"/>
    <w:rsid w:val="00BA45AC"/>
    <w:rsid w:val="00BC0357"/>
    <w:rsid w:val="00BD761A"/>
    <w:rsid w:val="00BF092E"/>
    <w:rsid w:val="00C359BF"/>
    <w:rsid w:val="00C45DEA"/>
    <w:rsid w:val="00C510EB"/>
    <w:rsid w:val="00C87EAF"/>
    <w:rsid w:val="00CB4E9B"/>
    <w:rsid w:val="00CB4FE1"/>
    <w:rsid w:val="00CC12EA"/>
    <w:rsid w:val="00CD082E"/>
    <w:rsid w:val="00CD6227"/>
    <w:rsid w:val="00CE0D18"/>
    <w:rsid w:val="00D12F7D"/>
    <w:rsid w:val="00D32273"/>
    <w:rsid w:val="00D344BB"/>
    <w:rsid w:val="00D3528F"/>
    <w:rsid w:val="00D368C9"/>
    <w:rsid w:val="00D37F74"/>
    <w:rsid w:val="00D472C4"/>
    <w:rsid w:val="00D473FD"/>
    <w:rsid w:val="00D60257"/>
    <w:rsid w:val="00D61878"/>
    <w:rsid w:val="00D638C3"/>
    <w:rsid w:val="00D77487"/>
    <w:rsid w:val="00D82079"/>
    <w:rsid w:val="00D828B7"/>
    <w:rsid w:val="00D83D8A"/>
    <w:rsid w:val="00D95E01"/>
    <w:rsid w:val="00DA206A"/>
    <w:rsid w:val="00DB22FC"/>
    <w:rsid w:val="00DC2DBE"/>
    <w:rsid w:val="00DD5397"/>
    <w:rsid w:val="00DF4F23"/>
    <w:rsid w:val="00E251AE"/>
    <w:rsid w:val="00E254BF"/>
    <w:rsid w:val="00E31290"/>
    <w:rsid w:val="00E34240"/>
    <w:rsid w:val="00E9245E"/>
    <w:rsid w:val="00E92C31"/>
    <w:rsid w:val="00EC3941"/>
    <w:rsid w:val="00EE375B"/>
    <w:rsid w:val="00EE467F"/>
    <w:rsid w:val="00EE6D8E"/>
    <w:rsid w:val="00F1081D"/>
    <w:rsid w:val="00F12E9F"/>
    <w:rsid w:val="00F23A22"/>
    <w:rsid w:val="00F4172D"/>
    <w:rsid w:val="00F53125"/>
    <w:rsid w:val="00F560E0"/>
    <w:rsid w:val="00F568C7"/>
    <w:rsid w:val="00F70DAA"/>
    <w:rsid w:val="00F75355"/>
    <w:rsid w:val="00F8068B"/>
    <w:rsid w:val="00F9373E"/>
    <w:rsid w:val="00F93CCB"/>
    <w:rsid w:val="00FA4E98"/>
    <w:rsid w:val="00FB282F"/>
    <w:rsid w:val="00FC1A9C"/>
    <w:rsid w:val="00FC1AC7"/>
    <w:rsid w:val="00FE6CE4"/>
    <w:rsid w:val="00FF21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F43C5851-93FD-4FD1-94C5-73110109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4"/>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4"/>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4"/>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4"/>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4"/>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4"/>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2E8EC333AD5C4798FFE1418B7DCE36" ma:contentTypeVersion="2" ma:contentTypeDescription="Create a new document." ma:contentTypeScope="" ma:versionID="5e4aa7b9d1b4e2de421a93d553607eeb">
  <xsd:schema xmlns:xsd="http://www.w3.org/2001/XMLSchema" xmlns:xs="http://www.w3.org/2001/XMLSchema" xmlns:p="http://schemas.microsoft.com/office/2006/metadata/properties" xmlns:ns2="d6fcfd37-e57c-4d99-8ef9-c6739f9d2eeb" targetNamespace="http://schemas.microsoft.com/office/2006/metadata/properties" ma:root="true" ma:fieldsID="86706176e93b8765e0ae35a5fba73e06" ns2:_="">
    <xsd:import namespace="d6fcfd37-e57c-4d99-8ef9-c6739f9d2ee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cfd37-e57c-4d99-8ef9-c6739f9d2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AC5B-9FBD-4DF6-A366-57F0EB348110}">
  <ds:schemaRefs>
    <ds:schemaRef ds:uri="http://schemas.microsoft.com/sharepoint/v3/contenttype/forms"/>
  </ds:schemaRefs>
</ds:datastoreItem>
</file>

<file path=customXml/itemProps2.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23C134-370C-470C-9799-14D14B237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cfd37-e57c-4d99-8ef9-c6739f9d2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A677E-EC5E-4804-B546-08EC9B96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1322</Words>
  <Characters>9059</Characters>
  <Application>Microsoft Office Word</Application>
  <DocSecurity>0</DocSecurity>
  <Lines>232</Lines>
  <Paragraphs>173</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Maxfield Sam E</dc:creator>
  <cp:lastModifiedBy>Julian Summers</cp:lastModifiedBy>
  <cp:revision>3</cp:revision>
  <cp:lastPrinted>2019-07-15T06:03:00Z</cp:lastPrinted>
  <dcterms:created xsi:type="dcterms:W3CDTF">2026-05-05T07:54:00Z</dcterms:created>
  <dcterms:modified xsi:type="dcterms:W3CDTF">2026-05-05T07:55:00Z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0x010100B52E8EC333AD5C4798FFE1418B7DCE36</vt:lpwstr>
  </property>
  <property fmtid="{D5CDD505-2E9C-101B-9397-08002B2CF9AE}" pid="3" name="MediaServiceImageTags">
    <vt:lpwstr/>
  </property>
</Properties>
</file>