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FB3BDB" w:rsidRDefault="006E3588" w:rsidP="003D6318">
            <w:pPr>
              <w:pStyle w:val="bullet"/>
              <w:spacing w:before="40" w:after="40"/>
              <w:rPr>
                <w:rFonts w:asciiTheme="minorHAnsi" w:hAnsiTheme="minorHAnsi" w:cstheme="minorHAnsi"/>
                <w:sz w:val="22"/>
                <w:szCs w:val="22"/>
              </w:rPr>
            </w:pPr>
            <w:r w:rsidRPr="00FB3BDB">
              <w:rPr>
                <w:rFonts w:asciiTheme="minorHAnsi" w:hAnsiTheme="minorHAnsi" w:cstheme="minorHAnsi"/>
                <w:sz w:val="22"/>
                <w:szCs w:val="22"/>
              </w:rPr>
              <w:t xml:space="preserve">Grade </w:t>
            </w:r>
            <w:r w:rsidR="00A47E65" w:rsidRPr="00FB3BDB">
              <w:rPr>
                <w:rFonts w:asciiTheme="minorHAnsi" w:hAnsiTheme="minorHAnsi" w:cstheme="minorHAnsi"/>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6A191ED8" w:rsidR="00F4172D" w:rsidRPr="00FB3BDB" w:rsidRDefault="00FB3BDB" w:rsidP="003D6318">
            <w:pPr>
              <w:pStyle w:val="bullet"/>
              <w:spacing w:before="40" w:after="40"/>
              <w:rPr>
                <w:rFonts w:asciiTheme="minorHAnsi" w:hAnsiTheme="minorHAnsi" w:cstheme="minorHAnsi"/>
                <w:sz w:val="22"/>
                <w:szCs w:val="22"/>
              </w:rPr>
            </w:pPr>
            <w:r w:rsidRPr="00FB3BDB">
              <w:rPr>
                <w:rFonts w:asciiTheme="minorHAnsi" w:hAnsiTheme="minorHAnsi" w:cstheme="minorHAnsi"/>
                <w:sz w:val="22"/>
                <w:szCs w:val="22"/>
              </w:rPr>
              <w:t>Proposal/Bid Writer</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FB3BDB" w:rsidRDefault="00F4172D" w:rsidP="003D6318">
            <w:pPr>
              <w:spacing w:before="40" w:after="40"/>
              <w:ind w:left="-21" w:firstLine="21"/>
              <w:rPr>
                <w:rFonts w:cstheme="minorHAnsi"/>
              </w:rPr>
            </w:pPr>
            <w:r w:rsidRPr="00FB3BDB">
              <w:rPr>
                <w:rFonts w:cstheme="minorHAnsi"/>
              </w:rPr>
              <w:fldChar w:fldCharType="begin">
                <w:ffData>
                  <w:name w:val="Check2"/>
                  <w:enabled/>
                  <w:calcOnExit w:val="0"/>
                  <w:checkBox>
                    <w:sizeAuto/>
                    <w:default w:val="1"/>
                  </w:checkBox>
                </w:ffData>
              </w:fldChar>
            </w:r>
            <w:r w:rsidRPr="00FB3BDB">
              <w:rPr>
                <w:rFonts w:cstheme="minorHAnsi"/>
              </w:rPr>
              <w:instrText xml:space="preserve"> FORMCHECKBOX </w:instrText>
            </w:r>
            <w:r w:rsidRPr="00FB3BDB">
              <w:rPr>
                <w:rFonts w:cstheme="minorHAnsi"/>
              </w:rPr>
            </w:r>
            <w:r w:rsidRPr="00FB3BDB">
              <w:rPr>
                <w:rFonts w:cstheme="minorHAnsi"/>
              </w:rPr>
              <w:fldChar w:fldCharType="separate"/>
            </w:r>
            <w:r w:rsidRPr="00FB3BDB">
              <w:rPr>
                <w:rFonts w:cstheme="minorHAnsi"/>
              </w:rPr>
              <w:fldChar w:fldCharType="end"/>
            </w:r>
            <w:r w:rsidRPr="00FB3BDB">
              <w:rPr>
                <w:rFonts w:cstheme="minorHAnsi"/>
              </w:rPr>
              <w:t xml:space="preserve"> BQ Solutions     </w:t>
            </w:r>
            <w:r w:rsidRPr="00FB3BDB">
              <w:rPr>
                <w:rFonts w:cstheme="minorHAnsi"/>
              </w:rPr>
              <w:fldChar w:fldCharType="begin">
                <w:ffData>
                  <w:name w:val="Check4"/>
                  <w:enabled/>
                  <w:calcOnExit w:val="0"/>
                  <w:checkBox>
                    <w:sizeAuto/>
                    <w:default w:val="0"/>
                  </w:checkBox>
                </w:ffData>
              </w:fldChar>
            </w:r>
            <w:bookmarkStart w:id="0" w:name="Check4"/>
            <w:r w:rsidRPr="00FB3BDB">
              <w:rPr>
                <w:rFonts w:cstheme="minorHAnsi"/>
              </w:rPr>
              <w:instrText xml:space="preserve"> FORMCHECKBOX </w:instrText>
            </w:r>
            <w:r w:rsidRPr="00FB3BDB">
              <w:rPr>
                <w:rFonts w:cstheme="minorHAnsi"/>
              </w:rPr>
            </w:r>
            <w:r w:rsidRPr="00FB3BDB">
              <w:rPr>
                <w:rFonts w:cstheme="minorHAnsi"/>
              </w:rPr>
              <w:fldChar w:fldCharType="separate"/>
            </w:r>
            <w:r w:rsidRPr="00FB3BDB">
              <w:rPr>
                <w:rFonts w:cstheme="minorHAnsi"/>
              </w:rPr>
              <w:fldChar w:fldCharType="end"/>
            </w:r>
            <w:bookmarkEnd w:id="0"/>
            <w:r w:rsidRPr="00FB3BDB">
              <w:rPr>
                <w:rFonts w:cstheme="minorHAnsi"/>
              </w:rPr>
              <w:t xml:space="preserve"> Barzan Holdings  </w:t>
            </w:r>
            <w:r w:rsidRPr="00FB3BDB">
              <w:rPr>
                <w:rFonts w:cstheme="minorHAnsi"/>
              </w:rPr>
              <w:fldChar w:fldCharType="begin">
                <w:ffData>
                  <w:name w:val="Check4"/>
                  <w:enabled/>
                  <w:calcOnExit w:val="0"/>
                  <w:checkBox>
                    <w:sizeAuto/>
                    <w:default w:val="0"/>
                  </w:checkBox>
                </w:ffData>
              </w:fldChar>
            </w:r>
            <w:r w:rsidRPr="00FB3BDB">
              <w:rPr>
                <w:rFonts w:cstheme="minorHAnsi"/>
              </w:rPr>
              <w:instrText xml:space="preserve"> FORMCHECKBOX </w:instrText>
            </w:r>
            <w:r w:rsidRPr="00FB3BDB">
              <w:rPr>
                <w:rFonts w:cstheme="minorHAnsi"/>
              </w:rPr>
            </w:r>
            <w:r w:rsidRPr="00FB3BDB">
              <w:rPr>
                <w:rFonts w:cstheme="minorHAnsi"/>
              </w:rPr>
              <w:fldChar w:fldCharType="separate"/>
            </w:r>
            <w:r w:rsidRPr="00FB3BDB">
              <w:rPr>
                <w:rFonts w:cstheme="minorHAnsi"/>
              </w:rPr>
              <w:fldChar w:fldCharType="end"/>
            </w:r>
            <w:r w:rsidRPr="00FB3BDB">
              <w:rPr>
                <w:rFonts w:cstheme="minorHAnsi"/>
              </w:rPr>
              <w:t xml:space="preserve"> Other JVs</w:t>
            </w:r>
            <w:r w:rsidR="00DC42D5" w:rsidRPr="00FB3BDB">
              <w:rPr>
                <w:rFonts w:cstheme="minorHAnsi"/>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51F15F6B" w:rsidR="00F4172D" w:rsidRPr="00FB3BDB" w:rsidRDefault="00FB3BDB" w:rsidP="00A47E65">
            <w:pPr>
              <w:spacing w:before="40" w:after="40"/>
              <w:rPr>
                <w:rFonts w:cstheme="minorHAnsi"/>
              </w:rPr>
            </w:pPr>
            <w:r w:rsidRPr="00FB3BDB">
              <w:rPr>
                <w:rFonts w:cstheme="minorHAnsi"/>
              </w:rPr>
              <w:t>Proposal Development &amp; Bid Management</w:t>
            </w:r>
          </w:p>
        </w:tc>
      </w:tr>
      <w:tr w:rsidR="00F4172D" w:rsidRPr="00E31712" w14:paraId="7446A69A" w14:textId="77777777" w:rsidTr="00FB3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3DA799DC" w:rsidR="00F4172D" w:rsidRPr="00FB3BDB" w:rsidRDefault="00FB3BDB" w:rsidP="000311CD">
            <w:pPr>
              <w:spacing w:before="40" w:after="40"/>
              <w:rPr>
                <w:rFonts w:cstheme="minorHAnsi"/>
                <w:iCs/>
              </w:rPr>
            </w:pPr>
            <w:r w:rsidRPr="00FB3BDB">
              <w:rPr>
                <w:rFonts w:cstheme="minorHAnsi"/>
                <w:iCs/>
              </w:rPr>
              <w:t>Head of 401 BD / Commercial Growth</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6A017982"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FB3BDB" w:rsidRPr="00FB3BDB">
              <w:rPr>
                <w:color w:val="000000" w:themeColor="text1"/>
                <w:sz w:val="18"/>
                <w:szCs w:val="18"/>
                <w:lang w:val="en-US"/>
              </w:rPr>
              <w:t>Proposal / Bid Writer to develop high</w:t>
            </w:r>
            <w:r w:rsidR="00FB3BDB" w:rsidRPr="00FB3BDB">
              <w:rPr>
                <w:rFonts w:ascii="Cambria Math" w:hAnsi="Cambria Math" w:cs="Cambria Math"/>
                <w:color w:val="000000" w:themeColor="text1"/>
                <w:sz w:val="18"/>
                <w:szCs w:val="18"/>
                <w:lang w:val="en-US"/>
              </w:rPr>
              <w:t>‑</w:t>
            </w:r>
            <w:r w:rsidR="00FB3BDB" w:rsidRPr="00FB3BDB">
              <w:rPr>
                <w:color w:val="000000" w:themeColor="text1"/>
                <w:sz w:val="18"/>
                <w:szCs w:val="18"/>
                <w:lang w:val="en-US"/>
              </w:rPr>
              <w:t>quality proposals, tenders, and bid submissions that secure new business for the Specialist Military Training Camp. The role requires exceptional writing ability, attention to detail, and strong coordination across multiple stakeholders to ensure compliant and compelling submissions.</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4BBDA7D0" w14:textId="09B015C1"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Lead the drafting, editing, and submission of bids, proposals, and tenders.</w:t>
            </w:r>
          </w:p>
          <w:p w14:paraId="1664A41B" w14:textId="433F34D3"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Ensure compliance with client requirements, bid specifications, and contractual standards.</w:t>
            </w:r>
          </w:p>
          <w:p w14:paraId="295B17CF" w14:textId="6ADA66D4"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Coordinate inputs from subject matter experts (SMEs), finance, legal, and technical teams.</w:t>
            </w:r>
          </w:p>
          <w:p w14:paraId="59937D1D" w14:textId="57A7CD99"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Maintain a library of bid content, templates, and case studies for reuse and efficiency.</w:t>
            </w:r>
          </w:p>
          <w:p w14:paraId="78E52328" w14:textId="5B8746B7"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Support the Head of BD in bid/no</w:t>
            </w:r>
            <w:r w:rsidRPr="00FB3BDB">
              <w:rPr>
                <w:rFonts w:ascii="Cambria Math" w:hAnsi="Cambria Math" w:cs="Cambria Math"/>
                <w:sz w:val="18"/>
                <w:szCs w:val="18"/>
                <w:lang w:val="en-US"/>
              </w:rPr>
              <w:t>‑</w:t>
            </w:r>
            <w:r w:rsidRPr="00FB3BDB">
              <w:rPr>
                <w:sz w:val="18"/>
                <w:szCs w:val="18"/>
                <w:lang w:val="en-US"/>
              </w:rPr>
              <w:t>bid decision</w:t>
            </w:r>
            <w:r w:rsidRPr="00FB3BDB">
              <w:rPr>
                <w:rFonts w:ascii="Cambria Math" w:hAnsi="Cambria Math" w:cs="Cambria Math"/>
                <w:sz w:val="18"/>
                <w:szCs w:val="18"/>
                <w:lang w:val="en-US"/>
              </w:rPr>
              <w:t>‑</w:t>
            </w:r>
            <w:r w:rsidRPr="00FB3BDB">
              <w:rPr>
                <w:sz w:val="18"/>
                <w:szCs w:val="18"/>
                <w:lang w:val="en-US"/>
              </w:rPr>
              <w:t>making.</w:t>
            </w:r>
          </w:p>
          <w:p w14:paraId="74973515" w14:textId="6FB0B60A" w:rsidR="00FB3BDB" w:rsidRPr="00FB3BDB" w:rsidRDefault="00FB3BDB" w:rsidP="00FB3BDB">
            <w:pPr>
              <w:pStyle w:val="ListParagraph"/>
              <w:numPr>
                <w:ilvl w:val="0"/>
                <w:numId w:val="50"/>
              </w:numPr>
              <w:ind w:left="181" w:hanging="181"/>
              <w:rPr>
                <w:sz w:val="18"/>
                <w:szCs w:val="18"/>
                <w:lang w:val="en-US"/>
              </w:rPr>
            </w:pPr>
            <w:r w:rsidRPr="00FB3BDB">
              <w:rPr>
                <w:sz w:val="18"/>
                <w:szCs w:val="18"/>
                <w:lang w:val="en-US"/>
              </w:rPr>
              <w:t>Track and report on bid status, win rates, and pipeline contribution.</w:t>
            </w:r>
          </w:p>
          <w:p w14:paraId="39BD4645" w14:textId="69449C7C" w:rsidR="00C4450F" w:rsidRPr="00FB3BDB" w:rsidRDefault="00FB3BDB" w:rsidP="00FB3BDB">
            <w:pPr>
              <w:pStyle w:val="ListParagraph"/>
              <w:numPr>
                <w:ilvl w:val="0"/>
                <w:numId w:val="50"/>
              </w:numPr>
              <w:ind w:left="181" w:hanging="181"/>
              <w:rPr>
                <w:b/>
                <w:bCs/>
                <w:sz w:val="18"/>
                <w:szCs w:val="18"/>
                <w:lang w:val="en-US"/>
              </w:rPr>
            </w:pPr>
            <w:r w:rsidRPr="00FB3BDB">
              <w:rPr>
                <w:sz w:val="18"/>
                <w:szCs w:val="18"/>
                <w:lang w:val="en-US"/>
              </w:rPr>
              <w:t>Collaborate with Market Research Analyst, BD Managers, and Sales Support to integrate intelligence and client insights into proposals</w:t>
            </w:r>
            <w:r w:rsidRPr="00FB3BDB">
              <w:rPr>
                <w:b/>
                <w:bCs/>
                <w:sz w:val="18"/>
                <w:szCs w:val="18"/>
                <w:lang w:val="en-US"/>
              </w:rPr>
              <w:t>.</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4E2E9809" w14:textId="13AE0515" w:rsidR="00FB3BDB" w:rsidRPr="00FB3BDB" w:rsidRDefault="00FB3BDB" w:rsidP="00FB3BDB">
            <w:pPr>
              <w:pStyle w:val="ListParagraph"/>
              <w:numPr>
                <w:ilvl w:val="0"/>
                <w:numId w:val="51"/>
              </w:numPr>
              <w:ind w:left="181" w:hanging="181"/>
              <w:rPr>
                <w:sz w:val="18"/>
                <w:szCs w:val="18"/>
                <w:lang w:val="en-US"/>
              </w:rPr>
            </w:pPr>
            <w:r w:rsidRPr="00FB3BDB">
              <w:rPr>
                <w:sz w:val="18"/>
                <w:szCs w:val="18"/>
                <w:lang w:val="en-US"/>
              </w:rPr>
              <w:t>High</w:t>
            </w:r>
            <w:r w:rsidRPr="00FB3BDB">
              <w:rPr>
                <w:rFonts w:ascii="Cambria Math" w:hAnsi="Cambria Math" w:cs="Cambria Math"/>
                <w:sz w:val="18"/>
                <w:szCs w:val="18"/>
                <w:lang w:val="en-US"/>
              </w:rPr>
              <w:t>‑</w:t>
            </w:r>
            <w:r w:rsidRPr="00FB3BDB">
              <w:rPr>
                <w:sz w:val="18"/>
                <w:szCs w:val="18"/>
                <w:lang w:val="en-US"/>
              </w:rPr>
              <w:t>quality, compliant proposals submitted on time.</w:t>
            </w:r>
          </w:p>
          <w:p w14:paraId="3C6D9946" w14:textId="35C750B3" w:rsidR="00FB3BDB" w:rsidRPr="00FB3BDB" w:rsidRDefault="00FB3BDB" w:rsidP="00FB3BDB">
            <w:pPr>
              <w:pStyle w:val="ListParagraph"/>
              <w:numPr>
                <w:ilvl w:val="0"/>
                <w:numId w:val="51"/>
              </w:numPr>
              <w:ind w:left="181" w:hanging="181"/>
              <w:rPr>
                <w:sz w:val="18"/>
                <w:szCs w:val="18"/>
                <w:lang w:val="en-US"/>
              </w:rPr>
            </w:pPr>
            <w:r w:rsidRPr="00FB3BDB">
              <w:rPr>
                <w:sz w:val="18"/>
                <w:szCs w:val="18"/>
                <w:lang w:val="en-US"/>
              </w:rPr>
              <w:t>Up</w:t>
            </w:r>
            <w:r w:rsidRPr="00FB3BDB">
              <w:rPr>
                <w:rFonts w:ascii="Cambria Math" w:hAnsi="Cambria Math" w:cs="Cambria Math"/>
                <w:sz w:val="18"/>
                <w:szCs w:val="18"/>
                <w:lang w:val="en-US"/>
              </w:rPr>
              <w:t>‑</w:t>
            </w:r>
            <w:r w:rsidRPr="00FB3BDB">
              <w:rPr>
                <w:sz w:val="18"/>
                <w:szCs w:val="18"/>
                <w:lang w:val="en-US"/>
              </w:rPr>
              <w:t>to</w:t>
            </w:r>
            <w:r w:rsidRPr="00FB3BDB">
              <w:rPr>
                <w:rFonts w:ascii="Cambria Math" w:hAnsi="Cambria Math" w:cs="Cambria Math"/>
                <w:sz w:val="18"/>
                <w:szCs w:val="18"/>
                <w:lang w:val="en-US"/>
              </w:rPr>
              <w:t>‑</w:t>
            </w:r>
            <w:r w:rsidRPr="00FB3BDB">
              <w:rPr>
                <w:sz w:val="18"/>
                <w:szCs w:val="18"/>
                <w:lang w:val="en-US"/>
              </w:rPr>
              <w:t>date bid library is maintained and accessible.</w:t>
            </w:r>
          </w:p>
          <w:p w14:paraId="6CB76226" w14:textId="723C00E6" w:rsidR="00FB3BDB" w:rsidRPr="00FB3BDB" w:rsidRDefault="00FB3BDB" w:rsidP="00FB3BDB">
            <w:pPr>
              <w:pStyle w:val="ListParagraph"/>
              <w:numPr>
                <w:ilvl w:val="0"/>
                <w:numId w:val="51"/>
              </w:numPr>
              <w:ind w:left="181" w:hanging="181"/>
              <w:rPr>
                <w:sz w:val="18"/>
                <w:szCs w:val="18"/>
                <w:lang w:val="en-US"/>
              </w:rPr>
            </w:pPr>
            <w:r w:rsidRPr="00FB3BDB">
              <w:rPr>
                <w:sz w:val="18"/>
                <w:szCs w:val="18"/>
                <w:lang w:val="en-US"/>
              </w:rPr>
              <w:t>Increased bid win rate year</w:t>
            </w:r>
            <w:r w:rsidRPr="00FB3BDB">
              <w:rPr>
                <w:rFonts w:ascii="Cambria Math" w:hAnsi="Cambria Math" w:cs="Cambria Math"/>
                <w:sz w:val="18"/>
                <w:szCs w:val="18"/>
                <w:lang w:val="en-US"/>
              </w:rPr>
              <w:t>‑</w:t>
            </w:r>
            <w:r w:rsidRPr="00FB3BDB">
              <w:rPr>
                <w:sz w:val="18"/>
                <w:szCs w:val="18"/>
                <w:lang w:val="en-US"/>
              </w:rPr>
              <w:t>on</w:t>
            </w:r>
            <w:r w:rsidRPr="00FB3BDB">
              <w:rPr>
                <w:rFonts w:ascii="Cambria Math" w:hAnsi="Cambria Math" w:cs="Cambria Math"/>
                <w:sz w:val="18"/>
                <w:szCs w:val="18"/>
                <w:lang w:val="en-US"/>
              </w:rPr>
              <w:t>‑</w:t>
            </w:r>
            <w:r w:rsidRPr="00FB3BDB">
              <w:rPr>
                <w:sz w:val="18"/>
                <w:szCs w:val="18"/>
                <w:lang w:val="en-US"/>
              </w:rPr>
              <w:t>year.</w:t>
            </w:r>
          </w:p>
          <w:p w14:paraId="5629D4CC" w14:textId="523D45DD" w:rsidR="000311CD" w:rsidRPr="00FB3BDB" w:rsidRDefault="00FB3BDB" w:rsidP="00FB3BDB">
            <w:pPr>
              <w:pStyle w:val="ListParagraph"/>
              <w:numPr>
                <w:ilvl w:val="0"/>
                <w:numId w:val="51"/>
              </w:numPr>
              <w:ind w:left="181" w:hanging="181"/>
              <w:rPr>
                <w:sz w:val="18"/>
                <w:szCs w:val="18"/>
                <w:lang w:val="en-US"/>
              </w:rPr>
            </w:pPr>
            <w:r w:rsidRPr="00FB3BDB">
              <w:rPr>
                <w:sz w:val="18"/>
                <w:szCs w:val="18"/>
                <w:lang w:val="en-US"/>
              </w:rPr>
              <w:t>Accurate bid status and success rate reporting.</w:t>
            </w:r>
          </w:p>
          <w:p w14:paraId="4537191C" w14:textId="0196616F" w:rsidR="006E3588" w:rsidRPr="006651B6" w:rsidRDefault="006E3588" w:rsidP="006651B6">
            <w:pPr>
              <w:rPr>
                <w:b/>
                <w:bCs/>
                <w:sz w:val="18"/>
                <w:szCs w:val="18"/>
                <w:lang w:val="en-US"/>
              </w:rPr>
            </w:pPr>
            <w:r w:rsidRPr="006651B6">
              <w:rPr>
                <w:b/>
                <w:bCs/>
                <w:sz w:val="18"/>
                <w:szCs w:val="18"/>
                <w:lang w:val="en-US"/>
              </w:rPr>
              <w:t>Skills &amp; Competencies:</w:t>
            </w:r>
          </w:p>
          <w:p w14:paraId="6FDA1B57" w14:textId="6E02528F" w:rsidR="00FB3BDB" w:rsidRPr="00FB3BDB" w:rsidRDefault="00FB3BDB" w:rsidP="00FB3BDB">
            <w:pPr>
              <w:rPr>
                <w:sz w:val="18"/>
                <w:szCs w:val="18"/>
              </w:rPr>
            </w:pPr>
            <w:r w:rsidRPr="00FB3BDB">
              <w:rPr>
                <w:sz w:val="18"/>
                <w:szCs w:val="18"/>
              </w:rPr>
              <w:t>Writing &amp; Editing Expertise: Exceptional ability to produce clear, persuasive, and compliant documents.</w:t>
            </w:r>
          </w:p>
          <w:p w14:paraId="4D1CDAD8" w14:textId="6A2627E4" w:rsidR="00FB3BDB" w:rsidRPr="00FB3BDB" w:rsidRDefault="00FB3BDB" w:rsidP="00FB3BDB">
            <w:pPr>
              <w:rPr>
                <w:sz w:val="18"/>
                <w:szCs w:val="18"/>
              </w:rPr>
            </w:pPr>
            <w:r w:rsidRPr="00FB3BDB">
              <w:rPr>
                <w:sz w:val="18"/>
                <w:szCs w:val="18"/>
              </w:rPr>
              <w:t>Attention to Detail: Strong focus on accuracy and compliance.</w:t>
            </w:r>
          </w:p>
          <w:p w14:paraId="2FBCC6E1" w14:textId="54D53E0D" w:rsidR="00FB3BDB" w:rsidRPr="00FB3BDB" w:rsidRDefault="00FB3BDB" w:rsidP="00FB3BDB">
            <w:pPr>
              <w:rPr>
                <w:sz w:val="18"/>
                <w:szCs w:val="18"/>
              </w:rPr>
            </w:pPr>
            <w:r w:rsidRPr="00FB3BDB">
              <w:rPr>
                <w:sz w:val="18"/>
                <w:szCs w:val="18"/>
              </w:rPr>
              <w:lastRenderedPageBreak/>
              <w:t>Project Management: Ability to manage multiple bids simultaneously under strict deadlines.</w:t>
            </w:r>
          </w:p>
          <w:p w14:paraId="787A7C9D" w14:textId="13BA6BF7" w:rsidR="00FB3BDB" w:rsidRPr="00FB3BDB" w:rsidRDefault="00FB3BDB" w:rsidP="00FB3BDB">
            <w:pPr>
              <w:rPr>
                <w:sz w:val="18"/>
                <w:szCs w:val="18"/>
              </w:rPr>
            </w:pPr>
            <w:r w:rsidRPr="00FB3BDB">
              <w:rPr>
                <w:sz w:val="18"/>
                <w:szCs w:val="18"/>
              </w:rPr>
              <w:t>Stakeholder Coordination: Skilled in managing diverse inputs from SMEs and support teams.</w:t>
            </w:r>
          </w:p>
          <w:p w14:paraId="552C18E4" w14:textId="0E0B993C" w:rsidR="00F4172D" w:rsidRPr="00654E51" w:rsidRDefault="00FB3BDB" w:rsidP="00FB3BDB">
            <w:pPr>
              <w:rPr>
                <w:sz w:val="18"/>
                <w:szCs w:val="18"/>
              </w:rPr>
            </w:pPr>
            <w:r w:rsidRPr="00FB3BDB">
              <w:rPr>
                <w:sz w:val="18"/>
                <w:szCs w:val="18"/>
              </w:rPr>
              <w:t>Commercial Awareness: Understanding of defence/security sector requirements desirable.</w:t>
            </w: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3D4C9820" w14:textId="368A600E" w:rsidR="00FB3BDB" w:rsidRPr="00FB3BDB" w:rsidRDefault="00FB3BDB" w:rsidP="00FB3BDB">
            <w:pPr>
              <w:spacing w:before="100" w:beforeAutospacing="1" w:after="75" w:line="240" w:lineRule="auto"/>
              <w:rPr>
                <w:rFonts w:ascii="Calibri" w:hAnsi="Calibri" w:cs="Calibri"/>
                <w:sz w:val="18"/>
                <w:szCs w:val="18"/>
              </w:rPr>
            </w:pPr>
            <w:r w:rsidRPr="00FB3BDB">
              <w:rPr>
                <w:rFonts w:ascii="Calibri" w:hAnsi="Calibri" w:cs="Calibri"/>
                <w:sz w:val="18"/>
                <w:szCs w:val="18"/>
              </w:rPr>
              <w:t>Bachelor’s degree in English, Communications, Business, or related field.</w:t>
            </w:r>
          </w:p>
          <w:p w14:paraId="3E74EA81" w14:textId="441AF3BE" w:rsidR="00FB3BDB" w:rsidRPr="00FB3BDB" w:rsidRDefault="00FB3BDB" w:rsidP="00FB3BDB">
            <w:pPr>
              <w:spacing w:before="100" w:beforeAutospacing="1" w:after="75" w:line="240" w:lineRule="auto"/>
              <w:rPr>
                <w:rFonts w:ascii="Calibri" w:hAnsi="Calibri" w:cs="Calibri"/>
                <w:sz w:val="18"/>
                <w:szCs w:val="18"/>
              </w:rPr>
            </w:pPr>
            <w:r w:rsidRPr="00FB3BDB">
              <w:rPr>
                <w:rFonts w:ascii="Calibri" w:hAnsi="Calibri" w:cs="Calibri"/>
                <w:sz w:val="18"/>
                <w:szCs w:val="18"/>
              </w:rPr>
              <w:t>3–5 years’ experience in proposal/bid writing.</w:t>
            </w:r>
          </w:p>
          <w:p w14:paraId="26551967" w14:textId="46EC84F5" w:rsidR="00FB3BDB" w:rsidRPr="00FB3BDB" w:rsidRDefault="00FB3BDB" w:rsidP="00FB3BDB">
            <w:pPr>
              <w:spacing w:before="100" w:beforeAutospacing="1" w:after="75" w:line="240" w:lineRule="auto"/>
              <w:rPr>
                <w:rFonts w:ascii="Calibri" w:hAnsi="Calibri" w:cs="Calibri"/>
                <w:sz w:val="18"/>
                <w:szCs w:val="18"/>
              </w:rPr>
            </w:pPr>
            <w:r w:rsidRPr="00FB3BDB">
              <w:rPr>
                <w:rFonts w:ascii="Calibri" w:hAnsi="Calibri" w:cs="Calibri"/>
                <w:sz w:val="18"/>
                <w:szCs w:val="18"/>
              </w:rPr>
              <w:t>Familiarity with bid compliance and tendering processes.</w:t>
            </w:r>
          </w:p>
          <w:p w14:paraId="209B25E7" w14:textId="20A4E4EB" w:rsidR="00E92C31" w:rsidRPr="000311CD" w:rsidRDefault="00FB3BDB" w:rsidP="00FB3BDB">
            <w:pPr>
              <w:spacing w:before="100" w:beforeAutospacing="1" w:after="75" w:line="240" w:lineRule="auto"/>
              <w:rPr>
                <w:rFonts w:ascii="Calibri" w:hAnsi="Calibri" w:cs="Calibri"/>
                <w:color w:val="000000"/>
                <w:sz w:val="18"/>
                <w:szCs w:val="18"/>
              </w:rPr>
            </w:pPr>
            <w:r w:rsidRPr="00FB3BDB">
              <w:rPr>
                <w:rFonts w:ascii="Calibri" w:hAnsi="Calibri" w:cs="Calibri"/>
                <w:sz w:val="18"/>
                <w:szCs w:val="18"/>
              </w:rPr>
              <w:t>Knowledge of defence/security sector requirements (desirable).</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28DF19DA" w14:textId="77777777" w:rsidR="00FB3BDB" w:rsidRPr="00FB3BDB" w:rsidRDefault="00FB3BDB" w:rsidP="00FB3BDB">
            <w:pPr>
              <w:spacing w:before="40" w:after="40" w:line="240" w:lineRule="auto"/>
              <w:rPr>
                <w:rFonts w:cstheme="minorHAnsi"/>
                <w:sz w:val="18"/>
                <w:szCs w:val="18"/>
              </w:rPr>
            </w:pPr>
            <w:r w:rsidRPr="00FB3BDB">
              <w:rPr>
                <w:rFonts w:cstheme="minorHAnsi"/>
                <w:sz w:val="18"/>
                <w:szCs w:val="18"/>
              </w:rPr>
              <w:t>Minimum 3–5 years’ experience in proposal/bid writing.</w:t>
            </w:r>
          </w:p>
          <w:p w14:paraId="11EF7F70" w14:textId="77777777" w:rsidR="00FB3BDB" w:rsidRPr="00FB3BDB" w:rsidRDefault="00FB3BDB" w:rsidP="00FB3BDB">
            <w:pPr>
              <w:spacing w:before="40" w:after="40" w:line="240" w:lineRule="auto"/>
              <w:rPr>
                <w:rFonts w:cstheme="minorHAnsi"/>
                <w:sz w:val="18"/>
                <w:szCs w:val="18"/>
              </w:rPr>
            </w:pPr>
          </w:p>
          <w:p w14:paraId="565960F5" w14:textId="7DBF4BC0" w:rsidR="00F4172D" w:rsidRPr="008D2AE6" w:rsidRDefault="00FB3BDB" w:rsidP="00FB3BDB">
            <w:pPr>
              <w:spacing w:before="40" w:after="40" w:line="240" w:lineRule="auto"/>
              <w:rPr>
                <w:rFonts w:cstheme="minorHAnsi"/>
                <w:color w:val="222A35"/>
                <w:sz w:val="18"/>
                <w:szCs w:val="18"/>
              </w:rPr>
            </w:pPr>
            <w:r w:rsidRPr="00FB3BDB">
              <w:rPr>
                <w:rFonts w:cstheme="minorHAnsi"/>
                <w:sz w:val="18"/>
                <w:szCs w:val="18"/>
              </w:rPr>
              <w:t>Proven track record of producing compliant, high</w:t>
            </w:r>
            <w:r w:rsidRPr="00FB3BDB">
              <w:rPr>
                <w:rFonts w:ascii="Cambria Math" w:hAnsi="Cambria Math" w:cs="Cambria Math"/>
                <w:sz w:val="18"/>
                <w:szCs w:val="18"/>
              </w:rPr>
              <w:t>‑</w:t>
            </w:r>
            <w:r w:rsidRPr="00FB3BDB">
              <w:rPr>
                <w:rFonts w:cstheme="minorHAnsi"/>
                <w:sz w:val="18"/>
                <w:szCs w:val="18"/>
              </w:rPr>
              <w:t>quality submissions</w:t>
            </w:r>
            <w:r w:rsidR="000311CD" w:rsidRPr="00FB3BDB">
              <w:rPr>
                <w:rFonts w:cstheme="minorHAnsi"/>
                <w:sz w:val="18"/>
                <w:szCs w:val="18"/>
              </w:rPr>
              <w:t>.</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7FF48A62" w:rsidR="001A0777" w:rsidRPr="008D2AE6" w:rsidRDefault="00FB3BDB" w:rsidP="008E34E5">
            <w:pPr>
              <w:spacing w:before="40" w:after="80"/>
              <w:rPr>
                <w:rFonts w:cstheme="minorHAnsi"/>
                <w:sz w:val="18"/>
                <w:szCs w:val="18"/>
              </w:rPr>
            </w:pPr>
            <w:r w:rsidRPr="00FB3BDB">
              <w:rPr>
                <w:rFonts w:cstheme="minorHAnsi"/>
                <w:sz w:val="18"/>
                <w:szCs w:val="18"/>
              </w:rPr>
              <w:t>Based in Doha, Qatar, within a specialist military training camp. Requires close collaboration with BD Managers, Market Research Analyst, Finance, Legal, and Technical SMEs. Involves responsibility for producing compliant proposals under strict deadlines and supporting commercial growth.</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7E367BB1" w14:textId="77777777" w:rsidR="00F4172D" w:rsidRPr="00E31712" w:rsidRDefault="00F4172D" w:rsidP="00F4172D">
      <w:pPr>
        <w:ind w:firstLine="288"/>
        <w:rPr>
          <w:rFonts w:cstheme="minorHAnsi"/>
        </w:rPr>
      </w:pPr>
    </w:p>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F919" w14:textId="77777777" w:rsidR="00E9633D" w:rsidRDefault="00E9633D" w:rsidP="00711C5B">
      <w:pPr>
        <w:spacing w:after="0" w:line="240" w:lineRule="auto"/>
      </w:pPr>
      <w:r>
        <w:separator/>
      </w:r>
    </w:p>
  </w:endnote>
  <w:endnote w:type="continuationSeparator" w:id="0">
    <w:p w14:paraId="7A931407" w14:textId="77777777" w:rsidR="00E9633D" w:rsidRDefault="00E9633D" w:rsidP="00711C5B">
      <w:pPr>
        <w:spacing w:after="0" w:line="240" w:lineRule="auto"/>
      </w:pPr>
      <w:r>
        <w:continuationSeparator/>
      </w:r>
    </w:p>
  </w:endnote>
  <w:endnote w:type="continuationNotice" w:id="1">
    <w:p w14:paraId="4150C37B" w14:textId="77777777" w:rsidR="00E9633D" w:rsidRDefault="00E96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1284" w14:textId="77777777" w:rsidR="00E9633D" w:rsidRDefault="00E9633D" w:rsidP="00711C5B">
      <w:pPr>
        <w:spacing w:after="0" w:line="240" w:lineRule="auto"/>
      </w:pPr>
      <w:r>
        <w:separator/>
      </w:r>
    </w:p>
  </w:footnote>
  <w:footnote w:type="continuationSeparator" w:id="0">
    <w:p w14:paraId="76BED437" w14:textId="77777777" w:rsidR="00E9633D" w:rsidRDefault="00E9633D" w:rsidP="00711C5B">
      <w:pPr>
        <w:spacing w:after="0" w:line="240" w:lineRule="auto"/>
      </w:pPr>
      <w:r>
        <w:continuationSeparator/>
      </w:r>
    </w:p>
  </w:footnote>
  <w:footnote w:type="continuationNotice" w:id="1">
    <w:p w14:paraId="5F4A2595" w14:textId="77777777" w:rsidR="00E9633D" w:rsidRDefault="00E96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8"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5"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6"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16568"/>
    <w:multiLevelType w:val="hybridMultilevel"/>
    <w:tmpl w:val="3F8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4"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3"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360AE"/>
    <w:multiLevelType w:val="hybridMultilevel"/>
    <w:tmpl w:val="9E9C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0" w15:restartNumberingAfterBreak="0">
    <w:nsid w:val="7F4B4151"/>
    <w:multiLevelType w:val="hybridMultilevel"/>
    <w:tmpl w:val="0CA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29"/>
  </w:num>
  <w:num w:numId="2" w16cid:durableId="1440636201">
    <w:abstractNumId w:val="37"/>
  </w:num>
  <w:num w:numId="3" w16cid:durableId="121002727">
    <w:abstractNumId w:val="12"/>
  </w:num>
  <w:num w:numId="4" w16cid:durableId="575436985">
    <w:abstractNumId w:val="11"/>
  </w:num>
  <w:num w:numId="5" w16cid:durableId="1591308236">
    <w:abstractNumId w:val="14"/>
  </w:num>
  <w:num w:numId="6" w16cid:durableId="2142115710">
    <w:abstractNumId w:val="20"/>
  </w:num>
  <w:num w:numId="7" w16cid:durableId="436340688">
    <w:abstractNumId w:val="0"/>
  </w:num>
  <w:num w:numId="8" w16cid:durableId="1185096770">
    <w:abstractNumId w:val="28"/>
  </w:num>
  <w:num w:numId="9" w16cid:durableId="1306351400">
    <w:abstractNumId w:val="15"/>
  </w:num>
  <w:num w:numId="10" w16cid:durableId="1891843854">
    <w:abstractNumId w:val="38"/>
  </w:num>
  <w:num w:numId="11" w16cid:durableId="698242509">
    <w:abstractNumId w:val="19"/>
  </w:num>
  <w:num w:numId="12" w16cid:durableId="250818005">
    <w:abstractNumId w:val="3"/>
  </w:num>
  <w:num w:numId="13" w16cid:durableId="1062826568">
    <w:abstractNumId w:val="22"/>
  </w:num>
  <w:num w:numId="14" w16cid:durableId="979460270">
    <w:abstractNumId w:val="21"/>
  </w:num>
  <w:num w:numId="15" w16cid:durableId="124590195">
    <w:abstractNumId w:val="40"/>
  </w:num>
  <w:num w:numId="16" w16cid:durableId="1963881538">
    <w:abstractNumId w:val="6"/>
  </w:num>
  <w:num w:numId="17" w16cid:durableId="1297612887">
    <w:abstractNumId w:val="35"/>
  </w:num>
  <w:num w:numId="18" w16cid:durableId="514466915">
    <w:abstractNumId w:val="5"/>
  </w:num>
  <w:num w:numId="19" w16cid:durableId="261454785">
    <w:abstractNumId w:val="16"/>
  </w:num>
  <w:num w:numId="20" w16cid:durableId="715204919">
    <w:abstractNumId w:val="41"/>
  </w:num>
  <w:num w:numId="21" w16cid:durableId="1960648048">
    <w:abstractNumId w:val="39"/>
  </w:num>
  <w:num w:numId="22" w16cid:durableId="1981689615">
    <w:abstractNumId w:val="48"/>
  </w:num>
  <w:num w:numId="23" w16cid:durableId="153038072">
    <w:abstractNumId w:val="2"/>
  </w:num>
  <w:num w:numId="24" w16cid:durableId="229773559">
    <w:abstractNumId w:val="31"/>
  </w:num>
  <w:num w:numId="25" w16cid:durableId="1852135157">
    <w:abstractNumId w:val="4"/>
  </w:num>
  <w:num w:numId="26" w16cid:durableId="234246061">
    <w:abstractNumId w:val="13"/>
  </w:num>
  <w:num w:numId="27" w16cid:durableId="1965234937">
    <w:abstractNumId w:val="33"/>
  </w:num>
  <w:num w:numId="28" w16cid:durableId="2018846059">
    <w:abstractNumId w:val="1"/>
  </w:num>
  <w:num w:numId="29" w16cid:durableId="1483308314">
    <w:abstractNumId w:val="9"/>
  </w:num>
  <w:num w:numId="30" w16cid:durableId="1544445476">
    <w:abstractNumId w:val="10"/>
  </w:num>
  <w:num w:numId="31" w16cid:durableId="1866092723">
    <w:abstractNumId w:val="36"/>
  </w:num>
  <w:num w:numId="32" w16cid:durableId="1476989345">
    <w:abstractNumId w:val="45"/>
  </w:num>
  <w:num w:numId="33" w16cid:durableId="1616983524">
    <w:abstractNumId w:val="46"/>
  </w:num>
  <w:num w:numId="34" w16cid:durableId="168107904">
    <w:abstractNumId w:val="8"/>
  </w:num>
  <w:num w:numId="35" w16cid:durableId="2042364731">
    <w:abstractNumId w:val="7"/>
  </w:num>
  <w:num w:numId="36" w16cid:durableId="1845902771">
    <w:abstractNumId w:val="23"/>
  </w:num>
  <w:num w:numId="37" w16cid:durableId="1795099437">
    <w:abstractNumId w:val="42"/>
  </w:num>
  <w:num w:numId="38" w16cid:durableId="329529764">
    <w:abstractNumId w:val="49"/>
  </w:num>
  <w:num w:numId="39" w16cid:durableId="1975137912">
    <w:abstractNumId w:val="34"/>
  </w:num>
  <w:num w:numId="40" w16cid:durableId="1380516196">
    <w:abstractNumId w:val="51"/>
  </w:num>
  <w:num w:numId="41" w16cid:durableId="1718236902">
    <w:abstractNumId w:val="27"/>
  </w:num>
  <w:num w:numId="42" w16cid:durableId="2029022730">
    <w:abstractNumId w:val="30"/>
  </w:num>
  <w:num w:numId="43" w16cid:durableId="1179539220">
    <w:abstractNumId w:val="25"/>
  </w:num>
  <w:num w:numId="44" w16cid:durableId="2042242530">
    <w:abstractNumId w:val="47"/>
  </w:num>
  <w:num w:numId="45" w16cid:durableId="245767798">
    <w:abstractNumId w:val="26"/>
  </w:num>
  <w:num w:numId="46" w16cid:durableId="976880539">
    <w:abstractNumId w:val="43"/>
  </w:num>
  <w:num w:numId="47" w16cid:durableId="1943026956">
    <w:abstractNumId w:val="17"/>
  </w:num>
  <w:num w:numId="48" w16cid:durableId="2117601195">
    <w:abstractNumId w:val="24"/>
  </w:num>
  <w:num w:numId="49" w16cid:durableId="339357053">
    <w:abstractNumId w:val="32"/>
  </w:num>
  <w:num w:numId="50" w16cid:durableId="1195533014">
    <w:abstractNumId w:val="44"/>
  </w:num>
  <w:num w:numId="51" w16cid:durableId="380597827">
    <w:abstractNumId w:val="18"/>
  </w:num>
  <w:num w:numId="52" w16cid:durableId="35010428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6C4A"/>
    <w:rsid w:val="000517CE"/>
    <w:rsid w:val="000557C0"/>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45AA0"/>
    <w:rsid w:val="00250051"/>
    <w:rsid w:val="00252A3D"/>
    <w:rsid w:val="00257A0E"/>
    <w:rsid w:val="00280FA3"/>
    <w:rsid w:val="00281BFC"/>
    <w:rsid w:val="002A00B7"/>
    <w:rsid w:val="002C6B87"/>
    <w:rsid w:val="002D5EDC"/>
    <w:rsid w:val="002E1F58"/>
    <w:rsid w:val="002F6284"/>
    <w:rsid w:val="00301183"/>
    <w:rsid w:val="00312231"/>
    <w:rsid w:val="00315AC0"/>
    <w:rsid w:val="00333D15"/>
    <w:rsid w:val="0037585F"/>
    <w:rsid w:val="00387F30"/>
    <w:rsid w:val="003C18DF"/>
    <w:rsid w:val="003D1D1D"/>
    <w:rsid w:val="003D5FAF"/>
    <w:rsid w:val="003D7B6B"/>
    <w:rsid w:val="003E21D0"/>
    <w:rsid w:val="003E7796"/>
    <w:rsid w:val="004162D2"/>
    <w:rsid w:val="00457B42"/>
    <w:rsid w:val="00465340"/>
    <w:rsid w:val="00470B0E"/>
    <w:rsid w:val="00475AAA"/>
    <w:rsid w:val="00483848"/>
    <w:rsid w:val="0048417F"/>
    <w:rsid w:val="004B0F12"/>
    <w:rsid w:val="004B7891"/>
    <w:rsid w:val="004D2B39"/>
    <w:rsid w:val="004D4A98"/>
    <w:rsid w:val="004D5CBE"/>
    <w:rsid w:val="004F5F14"/>
    <w:rsid w:val="004F755D"/>
    <w:rsid w:val="005065B2"/>
    <w:rsid w:val="0051049A"/>
    <w:rsid w:val="0051617E"/>
    <w:rsid w:val="00544671"/>
    <w:rsid w:val="00544855"/>
    <w:rsid w:val="00574352"/>
    <w:rsid w:val="00575239"/>
    <w:rsid w:val="0058025E"/>
    <w:rsid w:val="005803AC"/>
    <w:rsid w:val="00584B2A"/>
    <w:rsid w:val="0058652F"/>
    <w:rsid w:val="005933E5"/>
    <w:rsid w:val="005B3F17"/>
    <w:rsid w:val="005B5491"/>
    <w:rsid w:val="005C4DF8"/>
    <w:rsid w:val="005C6F0D"/>
    <w:rsid w:val="005E36F6"/>
    <w:rsid w:val="006243CA"/>
    <w:rsid w:val="0064111F"/>
    <w:rsid w:val="00641995"/>
    <w:rsid w:val="00654E51"/>
    <w:rsid w:val="00655062"/>
    <w:rsid w:val="00656095"/>
    <w:rsid w:val="006640EE"/>
    <w:rsid w:val="006651B6"/>
    <w:rsid w:val="00682AD3"/>
    <w:rsid w:val="00695F17"/>
    <w:rsid w:val="006A4A72"/>
    <w:rsid w:val="006B60B6"/>
    <w:rsid w:val="006E02D0"/>
    <w:rsid w:val="006E3588"/>
    <w:rsid w:val="00711C5B"/>
    <w:rsid w:val="00715691"/>
    <w:rsid w:val="0073483F"/>
    <w:rsid w:val="007408A0"/>
    <w:rsid w:val="00741763"/>
    <w:rsid w:val="00751DE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E0A36"/>
    <w:rsid w:val="009E480A"/>
    <w:rsid w:val="00A01FA1"/>
    <w:rsid w:val="00A379C5"/>
    <w:rsid w:val="00A4411D"/>
    <w:rsid w:val="00A46E30"/>
    <w:rsid w:val="00A47E65"/>
    <w:rsid w:val="00A522C8"/>
    <w:rsid w:val="00A55007"/>
    <w:rsid w:val="00A67B78"/>
    <w:rsid w:val="00A94E76"/>
    <w:rsid w:val="00A96D20"/>
    <w:rsid w:val="00AC2370"/>
    <w:rsid w:val="00AC7A76"/>
    <w:rsid w:val="00AD04EF"/>
    <w:rsid w:val="00AD183F"/>
    <w:rsid w:val="00AD23CD"/>
    <w:rsid w:val="00AD3086"/>
    <w:rsid w:val="00B30E43"/>
    <w:rsid w:val="00B41955"/>
    <w:rsid w:val="00B41BE0"/>
    <w:rsid w:val="00B42ADD"/>
    <w:rsid w:val="00B460EB"/>
    <w:rsid w:val="00B555DD"/>
    <w:rsid w:val="00B56893"/>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831C7"/>
    <w:rsid w:val="00C87EAF"/>
    <w:rsid w:val="00CA2E6C"/>
    <w:rsid w:val="00CB4E9B"/>
    <w:rsid w:val="00CB4FE1"/>
    <w:rsid w:val="00D12F7D"/>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66F8A"/>
    <w:rsid w:val="00E9055E"/>
    <w:rsid w:val="00E9245E"/>
    <w:rsid w:val="00E92C31"/>
    <w:rsid w:val="00E9633D"/>
    <w:rsid w:val="00EA0B23"/>
    <w:rsid w:val="00EE375B"/>
    <w:rsid w:val="00EE467F"/>
    <w:rsid w:val="00F1081D"/>
    <w:rsid w:val="00F12E9F"/>
    <w:rsid w:val="00F4172D"/>
    <w:rsid w:val="00F508FF"/>
    <w:rsid w:val="00F53125"/>
    <w:rsid w:val="00F560E0"/>
    <w:rsid w:val="00F568C7"/>
    <w:rsid w:val="00F70DAA"/>
    <w:rsid w:val="00F75355"/>
    <w:rsid w:val="00F8068B"/>
    <w:rsid w:val="00F9373E"/>
    <w:rsid w:val="00F93CCB"/>
    <w:rsid w:val="00FB282F"/>
    <w:rsid w:val="00FB3BDB"/>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3.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4.xml><?xml version="1.0" encoding="utf-8"?>
<ds:datastoreItem xmlns:ds="http://schemas.openxmlformats.org/officeDocument/2006/customXml" ds:itemID="{445C9F92-5584-407B-8D9A-08B569887506}"/>
</file>

<file path=docProps/app.xml><?xml version="1.0" encoding="utf-8"?>
<Properties xmlns="http://schemas.openxmlformats.org/officeDocument/2006/extended-properties" xmlns:vt="http://schemas.openxmlformats.org/officeDocument/2006/docPropsVTypes">
  <Template>Normal</Template>
  <TotalTime>27</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9</cp:revision>
  <cp:lastPrinted>2019-07-15T06:03:00Z</cp:lastPrinted>
  <dcterms:created xsi:type="dcterms:W3CDTF">2025-11-12T07:51:00Z</dcterms:created>
  <dcterms:modified xsi:type="dcterms:W3CDTF">2026-01-06T10:54:00Z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