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B26DF3" w:rsidRDefault="006E3588" w:rsidP="003D6318">
            <w:pPr>
              <w:pStyle w:val="bullet"/>
              <w:spacing w:before="40" w:after="40"/>
              <w:rPr>
                <w:rFonts w:asciiTheme="minorHAnsi" w:hAnsiTheme="minorHAnsi" w:cstheme="minorHAnsi"/>
                <w:sz w:val="22"/>
                <w:szCs w:val="22"/>
              </w:rPr>
            </w:pPr>
            <w:r w:rsidRPr="00B26DF3">
              <w:rPr>
                <w:rFonts w:asciiTheme="minorHAnsi" w:hAnsiTheme="minorHAnsi" w:cstheme="minorHAnsi"/>
                <w:sz w:val="22"/>
                <w:szCs w:val="22"/>
              </w:rPr>
              <w:t xml:space="preserve">Grade </w:t>
            </w:r>
            <w:r w:rsidR="00A47E65" w:rsidRPr="00B26DF3">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56744BD9" w:rsidR="00F4172D" w:rsidRPr="00B26DF3" w:rsidRDefault="0029435F" w:rsidP="003D6318">
            <w:pPr>
              <w:pStyle w:val="bullet"/>
              <w:spacing w:before="40" w:after="40"/>
              <w:rPr>
                <w:rFonts w:asciiTheme="minorHAnsi" w:hAnsiTheme="minorHAnsi" w:cstheme="minorHAnsi"/>
                <w:sz w:val="22"/>
                <w:szCs w:val="22"/>
              </w:rPr>
            </w:pPr>
            <w:r w:rsidRPr="0029435F">
              <w:rPr>
                <w:rFonts w:asciiTheme="minorHAnsi" w:hAnsiTheme="minorHAnsi" w:cstheme="minorHAnsi"/>
                <w:sz w:val="22"/>
                <w:szCs w:val="22"/>
              </w:rPr>
              <w:t>Communications &amp; Marketing Coordinator</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B26DF3" w:rsidRDefault="00F4172D" w:rsidP="003D6318">
            <w:pPr>
              <w:spacing w:before="40" w:after="40"/>
              <w:ind w:left="-21" w:firstLine="21"/>
              <w:rPr>
                <w:rFonts w:cstheme="minorHAnsi"/>
              </w:rPr>
            </w:pPr>
            <w:r w:rsidRPr="00B26DF3">
              <w:rPr>
                <w:rFonts w:cstheme="minorHAnsi"/>
              </w:rPr>
              <w:fldChar w:fldCharType="begin">
                <w:ffData>
                  <w:name w:val="Check2"/>
                  <w:enabled/>
                  <w:calcOnExit w:val="0"/>
                  <w:checkBox>
                    <w:sizeAuto/>
                    <w:default w:val="1"/>
                  </w:checkBox>
                </w:ffData>
              </w:fldChar>
            </w:r>
            <w:r w:rsidRPr="00B26DF3">
              <w:rPr>
                <w:rFonts w:cstheme="minorHAnsi"/>
              </w:rPr>
              <w:instrText xml:space="preserve"> FORMCHECKBOX </w:instrText>
            </w:r>
            <w:r w:rsidRPr="00B26DF3">
              <w:rPr>
                <w:rFonts w:cstheme="minorHAnsi"/>
              </w:rPr>
            </w:r>
            <w:r w:rsidRPr="00B26DF3">
              <w:rPr>
                <w:rFonts w:cstheme="minorHAnsi"/>
              </w:rPr>
              <w:fldChar w:fldCharType="separate"/>
            </w:r>
            <w:r w:rsidRPr="00B26DF3">
              <w:rPr>
                <w:rFonts w:cstheme="minorHAnsi"/>
              </w:rPr>
              <w:fldChar w:fldCharType="end"/>
            </w:r>
            <w:r w:rsidRPr="00B26DF3">
              <w:rPr>
                <w:rFonts w:cstheme="minorHAnsi"/>
              </w:rPr>
              <w:t xml:space="preserve"> BQ Solutions     </w:t>
            </w:r>
            <w:r w:rsidRPr="00B26DF3">
              <w:rPr>
                <w:rFonts w:cstheme="minorHAnsi"/>
              </w:rPr>
              <w:fldChar w:fldCharType="begin">
                <w:ffData>
                  <w:name w:val="Check4"/>
                  <w:enabled/>
                  <w:calcOnExit w:val="0"/>
                  <w:checkBox>
                    <w:sizeAuto/>
                    <w:default w:val="0"/>
                  </w:checkBox>
                </w:ffData>
              </w:fldChar>
            </w:r>
            <w:bookmarkStart w:id="0" w:name="Check4"/>
            <w:r w:rsidRPr="00B26DF3">
              <w:rPr>
                <w:rFonts w:cstheme="minorHAnsi"/>
              </w:rPr>
              <w:instrText xml:space="preserve"> FORMCHECKBOX </w:instrText>
            </w:r>
            <w:r w:rsidRPr="00B26DF3">
              <w:rPr>
                <w:rFonts w:cstheme="minorHAnsi"/>
              </w:rPr>
            </w:r>
            <w:r w:rsidRPr="00B26DF3">
              <w:rPr>
                <w:rFonts w:cstheme="minorHAnsi"/>
              </w:rPr>
              <w:fldChar w:fldCharType="separate"/>
            </w:r>
            <w:r w:rsidRPr="00B26DF3">
              <w:rPr>
                <w:rFonts w:cstheme="minorHAnsi"/>
              </w:rPr>
              <w:fldChar w:fldCharType="end"/>
            </w:r>
            <w:bookmarkEnd w:id="0"/>
            <w:r w:rsidRPr="00B26DF3">
              <w:rPr>
                <w:rFonts w:cstheme="minorHAnsi"/>
              </w:rPr>
              <w:t xml:space="preserve"> Barzan Holdings  </w:t>
            </w:r>
            <w:r w:rsidRPr="00B26DF3">
              <w:rPr>
                <w:rFonts w:cstheme="minorHAnsi"/>
              </w:rPr>
              <w:fldChar w:fldCharType="begin">
                <w:ffData>
                  <w:name w:val="Check4"/>
                  <w:enabled/>
                  <w:calcOnExit w:val="0"/>
                  <w:checkBox>
                    <w:sizeAuto/>
                    <w:default w:val="0"/>
                  </w:checkBox>
                </w:ffData>
              </w:fldChar>
            </w:r>
            <w:r w:rsidRPr="00B26DF3">
              <w:rPr>
                <w:rFonts w:cstheme="minorHAnsi"/>
              </w:rPr>
              <w:instrText xml:space="preserve"> FORMCHECKBOX </w:instrText>
            </w:r>
            <w:r w:rsidRPr="00B26DF3">
              <w:rPr>
                <w:rFonts w:cstheme="minorHAnsi"/>
              </w:rPr>
            </w:r>
            <w:r w:rsidRPr="00B26DF3">
              <w:rPr>
                <w:rFonts w:cstheme="minorHAnsi"/>
              </w:rPr>
              <w:fldChar w:fldCharType="separate"/>
            </w:r>
            <w:r w:rsidRPr="00B26DF3">
              <w:rPr>
                <w:rFonts w:cstheme="minorHAnsi"/>
              </w:rPr>
              <w:fldChar w:fldCharType="end"/>
            </w:r>
            <w:r w:rsidRPr="00B26DF3">
              <w:rPr>
                <w:rFonts w:cstheme="minorHAnsi"/>
              </w:rPr>
              <w:t xml:space="preserve"> Other JVs</w:t>
            </w:r>
            <w:r w:rsidR="00DC42D5" w:rsidRPr="00B26DF3">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17A06C83" w:rsidR="00F4172D" w:rsidRPr="00B26DF3" w:rsidRDefault="00B26DF3" w:rsidP="00A47E65">
            <w:pPr>
              <w:spacing w:before="40" w:after="40"/>
              <w:rPr>
                <w:rFonts w:cstheme="minorHAnsi"/>
              </w:rPr>
            </w:pPr>
            <w:r w:rsidRPr="00B26DF3">
              <w:rPr>
                <w:rFonts w:cstheme="minorHAnsi"/>
              </w:rPr>
              <w:t>Marketing Campaigns &amp; Communications Coordination</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39D1A061" w:rsidR="00F4172D" w:rsidRPr="00B26DF3" w:rsidRDefault="00B26DF3" w:rsidP="000311CD">
            <w:pPr>
              <w:spacing w:before="40" w:after="40"/>
              <w:rPr>
                <w:rFonts w:cstheme="minorHAnsi"/>
                <w:iCs/>
              </w:rPr>
            </w:pPr>
            <w:r w:rsidRPr="00B26DF3">
              <w:rPr>
                <w:rFonts w:cstheme="minorHAnsi"/>
                <w:iCs/>
              </w:rPr>
              <w:t>Head of 401 BD/Commercial Growth</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6B8EDE40"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B26DF3" w:rsidRPr="00B26DF3">
              <w:rPr>
                <w:color w:val="000000" w:themeColor="text1"/>
                <w:sz w:val="18"/>
                <w:szCs w:val="18"/>
                <w:lang w:val="en-US"/>
              </w:rPr>
              <w:t>Communications &amp; Marketing Coordinator to support the planning, execution, and monitoring of marketing and communication activities across the organisation. The role ensures consistent messaging, effective brand promotion, and strong engagement with both internal and external audiences.</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43A0BD62" w14:textId="01645ACC"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Coordinate the development and delivery of marketing campaigns, events, and promotional activities.</w:t>
            </w:r>
          </w:p>
          <w:p w14:paraId="54BB8D7E" w14:textId="01FBE335"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Manage digital platforms, including website content, social media channels, and newsletters.</w:t>
            </w:r>
          </w:p>
          <w:p w14:paraId="60DE4DA1" w14:textId="37482A58"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Draft and edit communications materials such as press releases, blog posts, case studies, and internal updates.</w:t>
            </w:r>
          </w:p>
          <w:p w14:paraId="1A20B47A" w14:textId="668D38E2"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Collaborate with the Graphic &amp; Branding Designer to ensure alignment of messaging and visuals.</w:t>
            </w:r>
          </w:p>
          <w:p w14:paraId="0481D84D" w14:textId="52CC2F8F"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Track campaign performance, collect analytics, and prepare reports on marketing and communications effectiveness.</w:t>
            </w:r>
          </w:p>
          <w:p w14:paraId="1A2B510A" w14:textId="7E496BA5" w:rsidR="00B26DF3" w:rsidRPr="00B26DF3" w:rsidRDefault="00B26DF3" w:rsidP="00B26DF3">
            <w:pPr>
              <w:pStyle w:val="ListParagraph"/>
              <w:numPr>
                <w:ilvl w:val="0"/>
                <w:numId w:val="50"/>
              </w:numPr>
              <w:ind w:left="181" w:hanging="181"/>
              <w:rPr>
                <w:sz w:val="18"/>
                <w:szCs w:val="18"/>
                <w:lang w:val="en-US"/>
              </w:rPr>
            </w:pPr>
            <w:r w:rsidRPr="00B26DF3">
              <w:rPr>
                <w:sz w:val="18"/>
                <w:szCs w:val="18"/>
                <w:lang w:val="en-US"/>
              </w:rPr>
              <w:t>Support business development with marketing collateral, presentations, and client</w:t>
            </w:r>
            <w:r w:rsidRPr="00B26DF3">
              <w:rPr>
                <w:rFonts w:ascii="Cambria Math" w:hAnsi="Cambria Math" w:cs="Cambria Math"/>
                <w:sz w:val="18"/>
                <w:szCs w:val="18"/>
                <w:lang w:val="en-US"/>
              </w:rPr>
              <w:t>‑</w:t>
            </w:r>
            <w:r w:rsidRPr="00B26DF3">
              <w:rPr>
                <w:sz w:val="18"/>
                <w:szCs w:val="18"/>
                <w:lang w:val="en-US"/>
              </w:rPr>
              <w:t>facing materials.</w:t>
            </w:r>
          </w:p>
          <w:p w14:paraId="39BD4645" w14:textId="0AD0A55B" w:rsidR="00C4450F" w:rsidRPr="00B26DF3" w:rsidRDefault="00B26DF3" w:rsidP="00B26DF3">
            <w:pPr>
              <w:pStyle w:val="ListParagraph"/>
              <w:numPr>
                <w:ilvl w:val="0"/>
                <w:numId w:val="50"/>
              </w:numPr>
              <w:ind w:left="181" w:hanging="181"/>
              <w:rPr>
                <w:sz w:val="18"/>
                <w:szCs w:val="18"/>
                <w:lang w:val="en-US"/>
              </w:rPr>
            </w:pPr>
            <w:r w:rsidRPr="00B26DF3">
              <w:rPr>
                <w:sz w:val="18"/>
                <w:szCs w:val="18"/>
                <w:lang w:val="en-US"/>
              </w:rPr>
              <w:t>Ensure brand guidelines and messaging are consistently applied across all communications.</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40C32B8E" w14:textId="49C83646" w:rsidR="00B26DF3" w:rsidRPr="00B26DF3" w:rsidRDefault="00B26DF3" w:rsidP="00B26DF3">
            <w:pPr>
              <w:pStyle w:val="ListParagraph"/>
              <w:numPr>
                <w:ilvl w:val="0"/>
                <w:numId w:val="51"/>
              </w:numPr>
              <w:ind w:left="181" w:hanging="181"/>
              <w:rPr>
                <w:sz w:val="18"/>
                <w:szCs w:val="18"/>
                <w:lang w:val="en-US"/>
              </w:rPr>
            </w:pPr>
            <w:r w:rsidRPr="00B26DF3">
              <w:rPr>
                <w:sz w:val="18"/>
                <w:szCs w:val="18"/>
                <w:lang w:val="en-US"/>
              </w:rPr>
              <w:t>Marketing and communications campaigns delivered on time and within budget.</w:t>
            </w:r>
          </w:p>
          <w:p w14:paraId="0E72EF9B" w14:textId="20D705FB" w:rsidR="00B26DF3" w:rsidRPr="00B26DF3" w:rsidRDefault="00B26DF3" w:rsidP="00B26DF3">
            <w:pPr>
              <w:pStyle w:val="ListParagraph"/>
              <w:numPr>
                <w:ilvl w:val="0"/>
                <w:numId w:val="51"/>
              </w:numPr>
              <w:ind w:left="181" w:hanging="181"/>
              <w:rPr>
                <w:sz w:val="18"/>
                <w:szCs w:val="18"/>
                <w:lang w:val="en-US"/>
              </w:rPr>
            </w:pPr>
            <w:r w:rsidRPr="00B26DF3">
              <w:rPr>
                <w:sz w:val="18"/>
                <w:szCs w:val="18"/>
                <w:lang w:val="en-US"/>
              </w:rPr>
              <w:t>Consistent, engaging content across digital and print platforms.</w:t>
            </w:r>
          </w:p>
          <w:p w14:paraId="4017CEF1" w14:textId="77777777" w:rsidR="00B26DF3" w:rsidRDefault="00B26DF3" w:rsidP="00B26DF3">
            <w:pPr>
              <w:pStyle w:val="ListParagraph"/>
              <w:numPr>
                <w:ilvl w:val="0"/>
                <w:numId w:val="51"/>
              </w:numPr>
              <w:ind w:left="181" w:hanging="181"/>
              <w:rPr>
                <w:sz w:val="18"/>
                <w:szCs w:val="18"/>
                <w:lang w:val="en-US"/>
              </w:rPr>
            </w:pPr>
            <w:r w:rsidRPr="00B26DF3">
              <w:rPr>
                <w:sz w:val="18"/>
                <w:szCs w:val="18"/>
                <w:lang w:val="en-US"/>
              </w:rPr>
              <w:t>Up</w:t>
            </w:r>
            <w:r w:rsidRPr="00B26DF3">
              <w:rPr>
                <w:rFonts w:ascii="Cambria Math" w:hAnsi="Cambria Math" w:cs="Cambria Math"/>
                <w:sz w:val="18"/>
                <w:szCs w:val="18"/>
                <w:lang w:val="en-US"/>
              </w:rPr>
              <w:t>‑</w:t>
            </w:r>
            <w:r w:rsidRPr="00B26DF3">
              <w:rPr>
                <w:sz w:val="18"/>
                <w:szCs w:val="18"/>
                <w:lang w:val="en-US"/>
              </w:rPr>
              <w:t>to</w:t>
            </w:r>
            <w:r w:rsidRPr="00B26DF3">
              <w:rPr>
                <w:rFonts w:ascii="Cambria Math" w:hAnsi="Cambria Math" w:cs="Cambria Math"/>
                <w:sz w:val="18"/>
                <w:szCs w:val="18"/>
                <w:lang w:val="en-US"/>
              </w:rPr>
              <w:t>‑</w:t>
            </w:r>
            <w:r w:rsidRPr="00B26DF3">
              <w:rPr>
                <w:sz w:val="18"/>
                <w:szCs w:val="18"/>
                <w:lang w:val="en-US"/>
              </w:rPr>
              <w:t>date website and social media channels with strong audience engagement.</w:t>
            </w:r>
          </w:p>
          <w:p w14:paraId="6FAFF9CA" w14:textId="30AB8B9D" w:rsidR="00B26DF3" w:rsidRPr="00B26DF3" w:rsidRDefault="00B26DF3" w:rsidP="00B26DF3">
            <w:pPr>
              <w:pStyle w:val="ListParagraph"/>
              <w:numPr>
                <w:ilvl w:val="0"/>
                <w:numId w:val="51"/>
              </w:numPr>
              <w:ind w:left="181" w:hanging="181"/>
              <w:rPr>
                <w:sz w:val="18"/>
                <w:szCs w:val="18"/>
                <w:lang w:val="en-US"/>
              </w:rPr>
            </w:pPr>
            <w:r w:rsidRPr="00B26DF3">
              <w:rPr>
                <w:sz w:val="18"/>
                <w:szCs w:val="18"/>
                <w:lang w:val="en-US"/>
              </w:rPr>
              <w:t>High</w:t>
            </w:r>
            <w:r w:rsidRPr="00B26DF3">
              <w:rPr>
                <w:rFonts w:ascii="Cambria Math" w:hAnsi="Cambria Math" w:cs="Cambria Math"/>
                <w:sz w:val="18"/>
                <w:szCs w:val="18"/>
                <w:lang w:val="en-US"/>
              </w:rPr>
              <w:t>‑</w:t>
            </w:r>
            <w:r w:rsidRPr="00B26DF3">
              <w:rPr>
                <w:sz w:val="18"/>
                <w:szCs w:val="18"/>
                <w:lang w:val="en-US"/>
              </w:rPr>
              <w:t>quality marketing collateral supporting business development and client relations.</w:t>
            </w:r>
          </w:p>
          <w:p w14:paraId="5629D4CC" w14:textId="4D0EBF28" w:rsidR="000311CD" w:rsidRPr="00B26DF3" w:rsidRDefault="00B26DF3" w:rsidP="00B26DF3">
            <w:pPr>
              <w:pStyle w:val="ListParagraph"/>
              <w:numPr>
                <w:ilvl w:val="0"/>
                <w:numId w:val="51"/>
              </w:numPr>
              <w:ind w:left="181" w:hanging="181"/>
              <w:rPr>
                <w:sz w:val="18"/>
                <w:szCs w:val="18"/>
                <w:lang w:val="en-US"/>
              </w:rPr>
            </w:pPr>
            <w:r w:rsidRPr="00B26DF3">
              <w:rPr>
                <w:sz w:val="18"/>
                <w:szCs w:val="18"/>
                <w:lang w:val="en-US"/>
              </w:rPr>
              <w:t>Regular campaign and communications performance reports.</w:t>
            </w:r>
          </w:p>
          <w:p w14:paraId="4537191C" w14:textId="0196616F" w:rsidR="006E3588" w:rsidRPr="006651B6" w:rsidRDefault="006E3588" w:rsidP="006651B6">
            <w:pPr>
              <w:rPr>
                <w:b/>
                <w:bCs/>
                <w:sz w:val="18"/>
                <w:szCs w:val="18"/>
                <w:lang w:val="en-US"/>
              </w:rPr>
            </w:pPr>
            <w:r w:rsidRPr="006651B6">
              <w:rPr>
                <w:b/>
                <w:bCs/>
                <w:sz w:val="18"/>
                <w:szCs w:val="18"/>
                <w:lang w:val="en-US"/>
              </w:rPr>
              <w:lastRenderedPageBreak/>
              <w:t>Skills &amp; Competencies:</w:t>
            </w:r>
          </w:p>
          <w:p w14:paraId="08F333E3" w14:textId="046E64E7" w:rsidR="00B26DF3" w:rsidRPr="00B26DF3" w:rsidRDefault="00B26DF3" w:rsidP="00B26DF3">
            <w:pPr>
              <w:pStyle w:val="ListParagraph"/>
              <w:numPr>
                <w:ilvl w:val="0"/>
                <w:numId w:val="53"/>
              </w:numPr>
              <w:ind w:left="181" w:hanging="181"/>
              <w:rPr>
                <w:sz w:val="18"/>
                <w:szCs w:val="18"/>
              </w:rPr>
            </w:pPr>
            <w:r w:rsidRPr="00B26DF3">
              <w:rPr>
                <w:sz w:val="18"/>
                <w:szCs w:val="18"/>
              </w:rPr>
              <w:t>Communication Skills: Strong written and verbal ability.</w:t>
            </w:r>
          </w:p>
          <w:p w14:paraId="098065A7" w14:textId="1A219CB4" w:rsidR="00B26DF3" w:rsidRPr="00B26DF3" w:rsidRDefault="00B26DF3" w:rsidP="00B26DF3">
            <w:pPr>
              <w:pStyle w:val="ListParagraph"/>
              <w:numPr>
                <w:ilvl w:val="0"/>
                <w:numId w:val="53"/>
              </w:numPr>
              <w:ind w:left="181" w:hanging="181"/>
              <w:rPr>
                <w:sz w:val="18"/>
                <w:szCs w:val="18"/>
              </w:rPr>
            </w:pPr>
            <w:r w:rsidRPr="00B26DF3">
              <w:rPr>
                <w:sz w:val="18"/>
                <w:szCs w:val="18"/>
              </w:rPr>
              <w:t>Organisation &amp; Detail Orientation: Skilled in managing multiple priorities.</w:t>
            </w:r>
          </w:p>
          <w:p w14:paraId="2AA6D46E" w14:textId="1685745E" w:rsidR="00B26DF3" w:rsidRPr="00B26DF3" w:rsidRDefault="00B26DF3" w:rsidP="00B26DF3">
            <w:pPr>
              <w:pStyle w:val="ListParagraph"/>
              <w:numPr>
                <w:ilvl w:val="0"/>
                <w:numId w:val="53"/>
              </w:numPr>
              <w:ind w:left="181" w:hanging="181"/>
              <w:rPr>
                <w:sz w:val="18"/>
                <w:szCs w:val="18"/>
              </w:rPr>
            </w:pPr>
            <w:r w:rsidRPr="00B26DF3">
              <w:rPr>
                <w:sz w:val="18"/>
                <w:szCs w:val="18"/>
              </w:rPr>
              <w:t>Digital Proficiency: Experienced in social media management tools and CMS platforms.</w:t>
            </w:r>
          </w:p>
          <w:p w14:paraId="1E405535" w14:textId="18CDFEDC" w:rsidR="00B26DF3" w:rsidRPr="00B26DF3" w:rsidRDefault="00B26DF3" w:rsidP="00B26DF3">
            <w:pPr>
              <w:pStyle w:val="ListParagraph"/>
              <w:numPr>
                <w:ilvl w:val="0"/>
                <w:numId w:val="53"/>
              </w:numPr>
              <w:ind w:left="181" w:hanging="181"/>
              <w:rPr>
                <w:sz w:val="18"/>
                <w:szCs w:val="18"/>
              </w:rPr>
            </w:pPr>
            <w:r w:rsidRPr="00B26DF3">
              <w:rPr>
                <w:sz w:val="18"/>
                <w:szCs w:val="18"/>
              </w:rPr>
              <w:t>Collaboration &amp; Adaptability: Effective across teams and functions.</w:t>
            </w:r>
          </w:p>
          <w:p w14:paraId="2BA32FD9" w14:textId="31B7070E" w:rsidR="00B26DF3" w:rsidRPr="00B26DF3" w:rsidRDefault="00B26DF3" w:rsidP="00B26DF3">
            <w:pPr>
              <w:pStyle w:val="ListParagraph"/>
              <w:numPr>
                <w:ilvl w:val="0"/>
                <w:numId w:val="53"/>
              </w:numPr>
              <w:ind w:left="181" w:hanging="181"/>
              <w:rPr>
                <w:sz w:val="18"/>
                <w:szCs w:val="18"/>
              </w:rPr>
            </w:pPr>
            <w:r w:rsidRPr="00B26DF3">
              <w:rPr>
                <w:sz w:val="18"/>
                <w:szCs w:val="18"/>
              </w:rPr>
              <w:t>Creative Thinking: Ability to problem</w:t>
            </w:r>
            <w:r w:rsidRPr="00B26DF3">
              <w:rPr>
                <w:rFonts w:ascii="Cambria Math" w:hAnsi="Cambria Math" w:cs="Cambria Math"/>
                <w:sz w:val="18"/>
                <w:szCs w:val="18"/>
              </w:rPr>
              <w:t>‑</w:t>
            </w:r>
            <w:r w:rsidRPr="00B26DF3">
              <w:rPr>
                <w:sz w:val="18"/>
                <w:szCs w:val="18"/>
              </w:rPr>
              <w:t>solve and innovate.</w:t>
            </w:r>
          </w:p>
          <w:p w14:paraId="552C18E4" w14:textId="2E6F71D3" w:rsidR="00F4172D" w:rsidRPr="00B26DF3" w:rsidRDefault="00B26DF3" w:rsidP="00B26DF3">
            <w:pPr>
              <w:pStyle w:val="ListParagraph"/>
              <w:numPr>
                <w:ilvl w:val="0"/>
                <w:numId w:val="53"/>
              </w:numPr>
              <w:ind w:left="181" w:hanging="181"/>
              <w:rPr>
                <w:sz w:val="18"/>
                <w:szCs w:val="18"/>
              </w:rPr>
            </w:pPr>
            <w:r w:rsidRPr="00B26DF3">
              <w:rPr>
                <w:sz w:val="18"/>
                <w:szCs w:val="18"/>
              </w:rPr>
              <w:t>Additional Skills: Basic design or video editing desirable.</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209B25E7" w14:textId="01BF3FCD" w:rsidR="00E92C31" w:rsidRPr="000311CD" w:rsidRDefault="00B26DF3" w:rsidP="000311CD">
            <w:pPr>
              <w:spacing w:before="100" w:beforeAutospacing="1" w:after="75" w:line="240" w:lineRule="auto"/>
              <w:rPr>
                <w:rFonts w:ascii="Calibri" w:hAnsi="Calibri" w:cs="Calibri"/>
                <w:color w:val="000000"/>
                <w:sz w:val="18"/>
                <w:szCs w:val="18"/>
              </w:rPr>
            </w:pPr>
            <w:r w:rsidRPr="00B26DF3">
              <w:rPr>
                <w:rFonts w:ascii="Calibri" w:hAnsi="Calibri" w:cs="Calibri"/>
                <w:sz w:val="18"/>
                <w:szCs w:val="18"/>
              </w:rPr>
              <w:t>Bachelor’s degree in marketing, Communications, Public Relations, or related field.</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5EEB5008" w14:textId="77777777" w:rsidR="00B26DF3" w:rsidRPr="00B26DF3" w:rsidRDefault="00B26DF3" w:rsidP="00B26DF3">
            <w:pPr>
              <w:spacing w:before="40" w:after="40" w:line="240" w:lineRule="auto"/>
              <w:rPr>
                <w:rFonts w:cstheme="minorHAnsi"/>
                <w:sz w:val="18"/>
                <w:szCs w:val="18"/>
              </w:rPr>
            </w:pPr>
            <w:r w:rsidRPr="00B26DF3">
              <w:rPr>
                <w:rFonts w:cstheme="minorHAnsi"/>
                <w:sz w:val="18"/>
                <w:szCs w:val="18"/>
              </w:rPr>
              <w:t>2–4 years’ experience in marketing, communications, or coordination roles.</w:t>
            </w:r>
          </w:p>
          <w:p w14:paraId="046A2F2E" w14:textId="77777777" w:rsidR="00B26DF3" w:rsidRPr="00B26DF3" w:rsidRDefault="00B26DF3" w:rsidP="00B26DF3">
            <w:pPr>
              <w:spacing w:before="40" w:after="40" w:line="240" w:lineRule="auto"/>
              <w:rPr>
                <w:rFonts w:cstheme="minorHAnsi"/>
                <w:sz w:val="18"/>
                <w:szCs w:val="18"/>
              </w:rPr>
            </w:pPr>
          </w:p>
          <w:p w14:paraId="78A0BD3E" w14:textId="77777777" w:rsidR="00B26DF3" w:rsidRPr="00B26DF3" w:rsidRDefault="00B26DF3" w:rsidP="00B26DF3">
            <w:pPr>
              <w:spacing w:before="40" w:after="40" w:line="240" w:lineRule="auto"/>
              <w:rPr>
                <w:rFonts w:cstheme="minorHAnsi"/>
                <w:sz w:val="18"/>
                <w:szCs w:val="18"/>
              </w:rPr>
            </w:pPr>
            <w:r w:rsidRPr="00B26DF3">
              <w:rPr>
                <w:rFonts w:cstheme="minorHAnsi"/>
                <w:sz w:val="18"/>
                <w:szCs w:val="18"/>
              </w:rPr>
              <w:t>Experience managing social media and digital content.</w:t>
            </w:r>
          </w:p>
          <w:p w14:paraId="4988E2F1" w14:textId="77777777" w:rsidR="00B26DF3" w:rsidRPr="00B26DF3" w:rsidRDefault="00B26DF3" w:rsidP="00B26DF3">
            <w:pPr>
              <w:spacing w:before="40" w:after="40" w:line="240" w:lineRule="auto"/>
              <w:rPr>
                <w:rFonts w:cstheme="minorHAnsi"/>
                <w:sz w:val="18"/>
                <w:szCs w:val="18"/>
              </w:rPr>
            </w:pPr>
          </w:p>
          <w:p w14:paraId="2377154A" w14:textId="77777777" w:rsidR="00B26DF3" w:rsidRPr="00B26DF3" w:rsidRDefault="00B26DF3" w:rsidP="00B26DF3">
            <w:pPr>
              <w:spacing w:before="40" w:after="40" w:line="240" w:lineRule="auto"/>
              <w:rPr>
                <w:rFonts w:cstheme="minorHAnsi"/>
                <w:sz w:val="18"/>
                <w:szCs w:val="18"/>
              </w:rPr>
            </w:pPr>
            <w:r w:rsidRPr="00B26DF3">
              <w:rPr>
                <w:rFonts w:cstheme="minorHAnsi"/>
                <w:sz w:val="18"/>
                <w:szCs w:val="18"/>
              </w:rPr>
              <w:t>Familiarity with analytics tools (Google Analytics, social media insights).</w:t>
            </w:r>
          </w:p>
          <w:p w14:paraId="2A787447" w14:textId="77777777" w:rsidR="00B26DF3" w:rsidRPr="00B26DF3" w:rsidRDefault="00B26DF3" w:rsidP="00B26DF3">
            <w:pPr>
              <w:spacing w:before="40" w:after="40" w:line="240" w:lineRule="auto"/>
              <w:rPr>
                <w:rFonts w:cstheme="minorHAnsi"/>
                <w:sz w:val="18"/>
                <w:szCs w:val="18"/>
              </w:rPr>
            </w:pPr>
          </w:p>
          <w:p w14:paraId="565960F5" w14:textId="6A118AB4" w:rsidR="00F4172D" w:rsidRPr="008D2AE6" w:rsidRDefault="00B26DF3" w:rsidP="00B26DF3">
            <w:pPr>
              <w:spacing w:before="40" w:after="40" w:line="240" w:lineRule="auto"/>
              <w:rPr>
                <w:rFonts w:cstheme="minorHAnsi"/>
                <w:color w:val="222A35"/>
                <w:sz w:val="18"/>
                <w:szCs w:val="18"/>
              </w:rPr>
            </w:pPr>
            <w:r w:rsidRPr="00B26DF3">
              <w:rPr>
                <w:rFonts w:cstheme="minorHAnsi"/>
                <w:sz w:val="18"/>
                <w:szCs w:val="18"/>
              </w:rPr>
              <w:t>Background in defence, training, or corporate sectors desirable.</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1461DB4A" w:rsidR="001A0777" w:rsidRPr="008D2AE6" w:rsidRDefault="00B26DF3" w:rsidP="008E34E5">
            <w:pPr>
              <w:spacing w:before="40" w:after="80"/>
              <w:rPr>
                <w:rFonts w:cstheme="minorHAnsi"/>
                <w:sz w:val="18"/>
                <w:szCs w:val="18"/>
              </w:rPr>
            </w:pPr>
            <w:r w:rsidRPr="00B26DF3">
              <w:rPr>
                <w:rFonts w:cstheme="minorHAnsi"/>
                <w:sz w:val="18"/>
                <w:szCs w:val="18"/>
              </w:rPr>
              <w:t>Based in Doha, Qatar, within a specialist military training camp. Requires regular collaboration with BD, Marketing, and Creative teams. Involves responsibility for campaign delivery, digital channel management, and communications reporting.</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7E367BB1" w14:textId="77777777" w:rsidR="00F4172D" w:rsidRPr="00E31712" w:rsidRDefault="00F4172D" w:rsidP="00F4172D">
      <w:pPr>
        <w:ind w:firstLine="288"/>
        <w:rPr>
          <w:rFonts w:cstheme="minorHAnsi"/>
        </w:rPr>
      </w:pPr>
    </w:p>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6ADC" w14:textId="77777777" w:rsidR="00FD7926" w:rsidRDefault="00FD7926" w:rsidP="00711C5B">
      <w:pPr>
        <w:spacing w:after="0" w:line="240" w:lineRule="auto"/>
      </w:pPr>
      <w:r>
        <w:separator/>
      </w:r>
    </w:p>
  </w:endnote>
  <w:endnote w:type="continuationSeparator" w:id="0">
    <w:p w14:paraId="01B3F328" w14:textId="77777777" w:rsidR="00FD7926" w:rsidRDefault="00FD7926" w:rsidP="00711C5B">
      <w:pPr>
        <w:spacing w:after="0" w:line="240" w:lineRule="auto"/>
      </w:pPr>
      <w:r>
        <w:continuationSeparator/>
      </w:r>
    </w:p>
  </w:endnote>
  <w:endnote w:type="continuationNotice" w:id="1">
    <w:p w14:paraId="3734E979" w14:textId="77777777" w:rsidR="00FD7926" w:rsidRDefault="00FD7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62F6" w14:textId="77777777" w:rsidR="00FD7926" w:rsidRDefault="00FD7926" w:rsidP="00711C5B">
      <w:pPr>
        <w:spacing w:after="0" w:line="240" w:lineRule="auto"/>
      </w:pPr>
      <w:r>
        <w:separator/>
      </w:r>
    </w:p>
  </w:footnote>
  <w:footnote w:type="continuationSeparator" w:id="0">
    <w:p w14:paraId="6098AB75" w14:textId="77777777" w:rsidR="00FD7926" w:rsidRDefault="00FD7926" w:rsidP="00711C5B">
      <w:pPr>
        <w:spacing w:after="0" w:line="240" w:lineRule="auto"/>
      </w:pPr>
      <w:r>
        <w:continuationSeparator/>
      </w:r>
    </w:p>
  </w:footnote>
  <w:footnote w:type="continuationNotice" w:id="1">
    <w:p w14:paraId="1C28AEFF" w14:textId="77777777" w:rsidR="00FD7926" w:rsidRDefault="00FD7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8"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76F09"/>
    <w:multiLevelType w:val="hybridMultilevel"/>
    <w:tmpl w:val="D59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6"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7"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4"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142CEA"/>
    <w:multiLevelType w:val="hybridMultilevel"/>
    <w:tmpl w:val="9D6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BC65D8"/>
    <w:multiLevelType w:val="hybridMultilevel"/>
    <w:tmpl w:val="FB3E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5"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76721E"/>
    <w:multiLevelType w:val="hybridMultilevel"/>
    <w:tmpl w:val="8056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30"/>
  </w:num>
  <w:num w:numId="2" w16cid:durableId="1440636201">
    <w:abstractNumId w:val="39"/>
  </w:num>
  <w:num w:numId="3" w16cid:durableId="121002727">
    <w:abstractNumId w:val="12"/>
  </w:num>
  <w:num w:numId="4" w16cid:durableId="575436985">
    <w:abstractNumId w:val="11"/>
  </w:num>
  <w:num w:numId="5" w16cid:durableId="1591308236">
    <w:abstractNumId w:val="15"/>
  </w:num>
  <w:num w:numId="6" w16cid:durableId="2142115710">
    <w:abstractNumId w:val="20"/>
  </w:num>
  <w:num w:numId="7" w16cid:durableId="436340688">
    <w:abstractNumId w:val="0"/>
  </w:num>
  <w:num w:numId="8" w16cid:durableId="1185096770">
    <w:abstractNumId w:val="28"/>
  </w:num>
  <w:num w:numId="9" w16cid:durableId="1306351400">
    <w:abstractNumId w:val="16"/>
  </w:num>
  <w:num w:numId="10" w16cid:durableId="1891843854">
    <w:abstractNumId w:val="40"/>
  </w:num>
  <w:num w:numId="11" w16cid:durableId="698242509">
    <w:abstractNumId w:val="19"/>
  </w:num>
  <w:num w:numId="12" w16cid:durableId="250818005">
    <w:abstractNumId w:val="3"/>
  </w:num>
  <w:num w:numId="13" w16cid:durableId="1062826568">
    <w:abstractNumId w:val="22"/>
  </w:num>
  <w:num w:numId="14" w16cid:durableId="979460270">
    <w:abstractNumId w:val="21"/>
  </w:num>
  <w:num w:numId="15" w16cid:durableId="124590195">
    <w:abstractNumId w:val="42"/>
  </w:num>
  <w:num w:numId="16" w16cid:durableId="1963881538">
    <w:abstractNumId w:val="6"/>
  </w:num>
  <w:num w:numId="17" w16cid:durableId="1297612887">
    <w:abstractNumId w:val="36"/>
  </w:num>
  <w:num w:numId="18" w16cid:durableId="514466915">
    <w:abstractNumId w:val="5"/>
  </w:num>
  <w:num w:numId="19" w16cid:durableId="261454785">
    <w:abstractNumId w:val="17"/>
  </w:num>
  <w:num w:numId="20" w16cid:durableId="715204919">
    <w:abstractNumId w:val="43"/>
  </w:num>
  <w:num w:numId="21" w16cid:durableId="1960648048">
    <w:abstractNumId w:val="41"/>
  </w:num>
  <w:num w:numId="22" w16cid:durableId="1981689615">
    <w:abstractNumId w:val="50"/>
  </w:num>
  <w:num w:numId="23" w16cid:durableId="153038072">
    <w:abstractNumId w:val="2"/>
  </w:num>
  <w:num w:numId="24" w16cid:durableId="229773559">
    <w:abstractNumId w:val="32"/>
  </w:num>
  <w:num w:numId="25" w16cid:durableId="1852135157">
    <w:abstractNumId w:val="4"/>
  </w:num>
  <w:num w:numId="26" w16cid:durableId="234246061">
    <w:abstractNumId w:val="13"/>
  </w:num>
  <w:num w:numId="27" w16cid:durableId="1965234937">
    <w:abstractNumId w:val="34"/>
  </w:num>
  <w:num w:numId="28" w16cid:durableId="2018846059">
    <w:abstractNumId w:val="1"/>
  </w:num>
  <w:num w:numId="29" w16cid:durableId="1483308314">
    <w:abstractNumId w:val="9"/>
  </w:num>
  <w:num w:numId="30" w16cid:durableId="1544445476">
    <w:abstractNumId w:val="10"/>
  </w:num>
  <w:num w:numId="31" w16cid:durableId="1866092723">
    <w:abstractNumId w:val="38"/>
  </w:num>
  <w:num w:numId="32" w16cid:durableId="1476989345">
    <w:abstractNumId w:val="47"/>
  </w:num>
  <w:num w:numId="33" w16cid:durableId="1616983524">
    <w:abstractNumId w:val="48"/>
  </w:num>
  <w:num w:numId="34" w16cid:durableId="168107904">
    <w:abstractNumId w:val="8"/>
  </w:num>
  <w:num w:numId="35" w16cid:durableId="2042364731">
    <w:abstractNumId w:val="7"/>
  </w:num>
  <w:num w:numId="36" w16cid:durableId="1845902771">
    <w:abstractNumId w:val="23"/>
  </w:num>
  <w:num w:numId="37" w16cid:durableId="1795099437">
    <w:abstractNumId w:val="44"/>
  </w:num>
  <w:num w:numId="38" w16cid:durableId="329529764">
    <w:abstractNumId w:val="51"/>
  </w:num>
  <w:num w:numId="39" w16cid:durableId="1975137912">
    <w:abstractNumId w:val="35"/>
  </w:num>
  <w:num w:numId="40" w16cid:durableId="1380516196">
    <w:abstractNumId w:val="52"/>
  </w:num>
  <w:num w:numId="41" w16cid:durableId="1718236902">
    <w:abstractNumId w:val="27"/>
  </w:num>
  <w:num w:numId="42" w16cid:durableId="2029022730">
    <w:abstractNumId w:val="31"/>
  </w:num>
  <w:num w:numId="43" w16cid:durableId="1179539220">
    <w:abstractNumId w:val="25"/>
  </w:num>
  <w:num w:numId="44" w16cid:durableId="2042242530">
    <w:abstractNumId w:val="49"/>
  </w:num>
  <w:num w:numId="45" w16cid:durableId="245767798">
    <w:abstractNumId w:val="26"/>
  </w:num>
  <w:num w:numId="46" w16cid:durableId="976880539">
    <w:abstractNumId w:val="45"/>
  </w:num>
  <w:num w:numId="47" w16cid:durableId="1943026956">
    <w:abstractNumId w:val="18"/>
  </w:num>
  <w:num w:numId="48" w16cid:durableId="2117601195">
    <w:abstractNumId w:val="24"/>
  </w:num>
  <w:num w:numId="49" w16cid:durableId="339357053">
    <w:abstractNumId w:val="33"/>
  </w:num>
  <w:num w:numId="50" w16cid:durableId="969549744">
    <w:abstractNumId w:val="29"/>
  </w:num>
  <w:num w:numId="51" w16cid:durableId="1313486866">
    <w:abstractNumId w:val="37"/>
  </w:num>
  <w:num w:numId="52" w16cid:durableId="1659730251">
    <w:abstractNumId w:val="46"/>
  </w:num>
  <w:num w:numId="53" w16cid:durableId="1483698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6C4A"/>
    <w:rsid w:val="000517CE"/>
    <w:rsid w:val="000557C0"/>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B1A43"/>
    <w:rsid w:val="001C7B6B"/>
    <w:rsid w:val="001E70F2"/>
    <w:rsid w:val="001F49BA"/>
    <w:rsid w:val="0022705B"/>
    <w:rsid w:val="00234321"/>
    <w:rsid w:val="002442F6"/>
    <w:rsid w:val="00250051"/>
    <w:rsid w:val="00252A3D"/>
    <w:rsid w:val="00257A0E"/>
    <w:rsid w:val="00280FA3"/>
    <w:rsid w:val="00281BFC"/>
    <w:rsid w:val="0029435F"/>
    <w:rsid w:val="002A00B7"/>
    <w:rsid w:val="002C6B87"/>
    <w:rsid w:val="002D5EDC"/>
    <w:rsid w:val="002E1F58"/>
    <w:rsid w:val="002F6284"/>
    <w:rsid w:val="00301183"/>
    <w:rsid w:val="00312231"/>
    <w:rsid w:val="00315AC0"/>
    <w:rsid w:val="00333D15"/>
    <w:rsid w:val="0037585F"/>
    <w:rsid w:val="00387F30"/>
    <w:rsid w:val="003C18DF"/>
    <w:rsid w:val="003D1D1D"/>
    <w:rsid w:val="003D5FAF"/>
    <w:rsid w:val="003D7B6B"/>
    <w:rsid w:val="003E21D0"/>
    <w:rsid w:val="003E7796"/>
    <w:rsid w:val="003F498C"/>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4671"/>
    <w:rsid w:val="00544855"/>
    <w:rsid w:val="00574352"/>
    <w:rsid w:val="0058025E"/>
    <w:rsid w:val="005803AC"/>
    <w:rsid w:val="00584B2A"/>
    <w:rsid w:val="0058652F"/>
    <w:rsid w:val="005933E5"/>
    <w:rsid w:val="005B3F17"/>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E02D0"/>
    <w:rsid w:val="006E3588"/>
    <w:rsid w:val="00711C5B"/>
    <w:rsid w:val="00715691"/>
    <w:rsid w:val="0073483F"/>
    <w:rsid w:val="007408A0"/>
    <w:rsid w:val="00741763"/>
    <w:rsid w:val="00751DE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D7A87"/>
    <w:rsid w:val="009E0A36"/>
    <w:rsid w:val="009E480A"/>
    <w:rsid w:val="00A01FA1"/>
    <w:rsid w:val="00A17BB0"/>
    <w:rsid w:val="00A35960"/>
    <w:rsid w:val="00A379C5"/>
    <w:rsid w:val="00A4411D"/>
    <w:rsid w:val="00A46E30"/>
    <w:rsid w:val="00A47E65"/>
    <w:rsid w:val="00A522C8"/>
    <w:rsid w:val="00A55007"/>
    <w:rsid w:val="00A67B78"/>
    <w:rsid w:val="00A94E76"/>
    <w:rsid w:val="00A96D20"/>
    <w:rsid w:val="00AC2370"/>
    <w:rsid w:val="00AC7A76"/>
    <w:rsid w:val="00AD04EF"/>
    <w:rsid w:val="00AD183F"/>
    <w:rsid w:val="00AD23CD"/>
    <w:rsid w:val="00AD3086"/>
    <w:rsid w:val="00B26DF3"/>
    <w:rsid w:val="00B30E43"/>
    <w:rsid w:val="00B41955"/>
    <w:rsid w:val="00B41BE0"/>
    <w:rsid w:val="00B42ADD"/>
    <w:rsid w:val="00B460EB"/>
    <w:rsid w:val="00B555DD"/>
    <w:rsid w:val="00B56893"/>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831C7"/>
    <w:rsid w:val="00C87EAF"/>
    <w:rsid w:val="00CA2E6C"/>
    <w:rsid w:val="00CB4E9B"/>
    <w:rsid w:val="00CB4FE1"/>
    <w:rsid w:val="00D12F7D"/>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E375B"/>
    <w:rsid w:val="00EE467F"/>
    <w:rsid w:val="00F1081D"/>
    <w:rsid w:val="00F12E9F"/>
    <w:rsid w:val="00F4172D"/>
    <w:rsid w:val="00F53125"/>
    <w:rsid w:val="00F53431"/>
    <w:rsid w:val="00F560E0"/>
    <w:rsid w:val="00F568C7"/>
    <w:rsid w:val="00F70DAA"/>
    <w:rsid w:val="00F75355"/>
    <w:rsid w:val="00F8068B"/>
    <w:rsid w:val="00F9373E"/>
    <w:rsid w:val="00F93CCB"/>
    <w:rsid w:val="00FB282F"/>
    <w:rsid w:val="00FD4BFB"/>
    <w:rsid w:val="00FD7926"/>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3E1AA-406A-47C4-A044-376A4F1A39A8}"/>
</file>

<file path=customXml/itemProps2.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3.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4.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10</cp:revision>
  <cp:lastPrinted>2019-07-15T06:03:00Z</cp:lastPrinted>
  <dcterms:created xsi:type="dcterms:W3CDTF">2025-11-12T07:51:00Z</dcterms:created>
  <dcterms:modified xsi:type="dcterms:W3CDTF">2026-01-06T10:53:00Z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